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A28A1" w14:textId="5FA04771" w:rsidR="00BA09DE" w:rsidRDefault="00BA09DE" w:rsidP="00BA09DE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4-e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FE353F">
        <w:rPr>
          <w:rFonts w:cs="Arial"/>
          <w:b/>
          <w:sz w:val="24"/>
          <w:szCs w:val="24"/>
        </w:rPr>
        <w:t>212011</w:t>
      </w:r>
    </w:p>
    <w:p w14:paraId="570580FA" w14:textId="77777777" w:rsidR="00BA09DE" w:rsidRDefault="00BA09DE" w:rsidP="00BA09D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Electronic Meeting, 15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-26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, Aug</w:t>
      </w:r>
      <w:r w:rsidRPr="00697EEA">
        <w:rPr>
          <w:b/>
          <w:sz w:val="24"/>
          <w:szCs w:val="24"/>
          <w:lang w:eastAsia="zh-CN"/>
        </w:rPr>
        <w:t>, 20</w:t>
      </w:r>
      <w:r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2</w:t>
      </w:r>
    </w:p>
    <w:p w14:paraId="0931E485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A1872CB" w14:textId="77777777" w:rsidR="00BA09DE" w:rsidRPr="00CE783C" w:rsidRDefault="00BA09DE" w:rsidP="00BA09DE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14:paraId="76F8C397" w14:textId="639FB6EB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694F42">
        <w:rPr>
          <w:rFonts w:cs="Arial"/>
          <w:sz w:val="22"/>
        </w:rPr>
        <w:t>O</w:t>
      </w:r>
      <w:r>
        <w:rPr>
          <w:rFonts w:cs="Arial"/>
          <w:sz w:val="22"/>
        </w:rPr>
        <w:t xml:space="preserve">n </w:t>
      </w:r>
      <w:r w:rsidR="00405DC3">
        <w:rPr>
          <w:rFonts w:cs="Arial"/>
          <w:sz w:val="22"/>
        </w:rPr>
        <w:t xml:space="preserve">the </w:t>
      </w:r>
      <w:r w:rsidR="00D30074" w:rsidRPr="00D30074">
        <w:rPr>
          <w:rFonts w:cs="Arial"/>
          <w:sz w:val="22"/>
        </w:rPr>
        <w:t xml:space="preserve">UE RF aspects </w:t>
      </w:r>
      <w:r w:rsidR="00D30074">
        <w:rPr>
          <w:rFonts w:cs="Arial"/>
          <w:sz w:val="22"/>
        </w:rPr>
        <w:t xml:space="preserve">for </w:t>
      </w:r>
      <w:r>
        <w:rPr>
          <w:rFonts w:cs="Arial"/>
          <w:sz w:val="22"/>
        </w:rPr>
        <w:t>non-collocated EN-DC/NR-CA</w:t>
      </w:r>
    </w:p>
    <w:p w14:paraId="40745CA2" w14:textId="77777777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宋体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471855">
        <w:rPr>
          <w:rFonts w:ascii="Arial" w:hAnsi="Arial" w:cs="Arial"/>
          <w:sz w:val="22"/>
        </w:rPr>
        <w:t>11.11.2</w:t>
      </w:r>
    </w:p>
    <w:p w14:paraId="4B129887" w14:textId="77777777" w:rsidR="00BA09DE" w:rsidRDefault="00BA09DE" w:rsidP="00BA09DE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宋体" w:hAnsi="Arial" w:cs="Arial"/>
          <w:sz w:val="22"/>
        </w:rPr>
        <w:t>Discussion</w:t>
      </w:r>
    </w:p>
    <w:bookmarkEnd w:id="0"/>
    <w:bookmarkEnd w:id="1"/>
    <w:p w14:paraId="23725F8B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1</w:t>
      </w:r>
      <w:r>
        <w:rPr>
          <w:rFonts w:eastAsia="宋体"/>
          <w:b w:val="0"/>
          <w:sz w:val="36"/>
          <w:szCs w:val="36"/>
          <w:lang w:eastAsia="zh-CN"/>
        </w:rPr>
        <w:t>.</w:t>
      </w:r>
      <w:r w:rsidRPr="00A43470">
        <w:rPr>
          <w:rFonts w:eastAsia="宋体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00019DED" w14:textId="0E388752" w:rsidR="00D30074" w:rsidRDefault="00D30074" w:rsidP="00D3007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RAN#95-e meeting, a new WI is approved which focused on</w:t>
      </w:r>
      <w:r w:rsidR="00BA09DE" w:rsidRPr="00B41E64">
        <w:rPr>
          <w:rFonts w:ascii="Times New Roman" w:hAnsi="Times New Roman" w:cs="Times New Roman"/>
          <w:lang w:val="en-GB"/>
        </w:rPr>
        <w:t xml:space="preserve"> non-collocated EN</w:t>
      </w:r>
      <w:r>
        <w:rPr>
          <w:rFonts w:ascii="Times New Roman" w:hAnsi="Times New Roman" w:cs="Times New Roman"/>
          <w:lang w:val="en-GB"/>
        </w:rPr>
        <w:t>-</w:t>
      </w:r>
      <w:r w:rsidR="00BA09DE" w:rsidRPr="00B41E64">
        <w:rPr>
          <w:rFonts w:ascii="Times New Roman" w:hAnsi="Times New Roman" w:cs="Times New Roman"/>
          <w:lang w:val="en-GB"/>
        </w:rPr>
        <w:t>DC/NR</w:t>
      </w:r>
      <w:r>
        <w:rPr>
          <w:rFonts w:ascii="Times New Roman" w:hAnsi="Times New Roman" w:cs="Times New Roman"/>
          <w:lang w:val="en-GB"/>
        </w:rPr>
        <w:t>-</w:t>
      </w:r>
      <w:r w:rsidR="00BA09DE" w:rsidRPr="00B41E64">
        <w:rPr>
          <w:rFonts w:ascii="Times New Roman" w:hAnsi="Times New Roman" w:cs="Times New Roman"/>
          <w:lang w:val="en-GB"/>
        </w:rPr>
        <w:t>CA</w:t>
      </w:r>
      <w:r>
        <w:rPr>
          <w:rFonts w:ascii="Times New Roman" w:hAnsi="Times New Roman" w:cs="Times New Roman"/>
          <w:lang w:val="en-GB"/>
        </w:rPr>
        <w:t xml:space="preserve"> </w:t>
      </w:r>
      <w:r w:rsidR="00405DC3">
        <w:rPr>
          <w:rFonts w:ascii="Times New Roman" w:hAnsi="Times New Roman" w:cs="Times New Roman"/>
          <w:lang w:val="en-GB"/>
        </w:rPr>
        <w:t xml:space="preserve">deployment </w:t>
      </w:r>
      <w:r>
        <w:rPr>
          <w:rFonts w:ascii="Times New Roman" w:hAnsi="Times New Roman" w:cs="Times New Roman"/>
          <w:lang w:val="en-GB"/>
        </w:rPr>
        <w:t>scenario, while further revised in RAN#96 as</w:t>
      </w:r>
      <w:r w:rsidR="00BA09DE" w:rsidRPr="00B41E64">
        <w:rPr>
          <w:rFonts w:ascii="Times New Roman" w:hAnsi="Times New Roman" w:cs="Times New Roman"/>
          <w:lang w:val="en-GB"/>
        </w:rPr>
        <w:t xml:space="preserve"> [1].</w:t>
      </w:r>
      <w:r w:rsidR="00B41E64" w:rsidRPr="00B41E64">
        <w:rPr>
          <w:rFonts w:ascii="Times New Roman" w:hAnsi="Times New Roman" w:cs="Times New Roman"/>
          <w:lang w:val="en-GB"/>
        </w:rPr>
        <w:t xml:space="preserve"> </w:t>
      </w:r>
    </w:p>
    <w:p w14:paraId="79F26E14" w14:textId="793E14E9" w:rsidR="00D30074" w:rsidRDefault="00D30074" w:rsidP="00D30074">
      <w:pPr>
        <w:rPr>
          <w:rFonts w:ascii="Times New Roman" w:hAnsi="Times New Roman" w:cs="Times New Roman"/>
          <w:lang w:val="en-GB"/>
        </w:rPr>
      </w:pPr>
    </w:p>
    <w:p w14:paraId="11F00119" w14:textId="48D41E38" w:rsidR="005D5110" w:rsidRDefault="00B3189C" w:rsidP="00144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It is </w:t>
      </w:r>
      <w:r w:rsidR="00144ACE">
        <w:rPr>
          <w:rFonts w:ascii="Times New Roman" w:hAnsi="Times New Roman" w:cs="Times New Roman"/>
          <w:lang w:val="en-GB"/>
        </w:rPr>
        <w:t>observed the clear needs from operators on the</w:t>
      </w:r>
      <w:r w:rsidR="00144ACE" w:rsidRPr="00144ACE">
        <w:rPr>
          <w:rFonts w:ascii="Times New Roman" w:hAnsi="Times New Roman" w:cs="Times New Roman"/>
          <w:lang w:val="en-GB"/>
        </w:rPr>
        <w:t xml:space="preserve"> non-collocated EN-DC/NR-CA deployment scenario</w:t>
      </w:r>
      <w:r w:rsidR="00144ACE">
        <w:rPr>
          <w:rFonts w:ascii="Times New Roman" w:hAnsi="Times New Roman" w:cs="Times New Roman"/>
          <w:lang w:val="en-GB"/>
        </w:rPr>
        <w:t xml:space="preserve">, because of the fact that </w:t>
      </w:r>
      <w:r w:rsidR="00BA09DE" w:rsidRPr="00B41E64">
        <w:rPr>
          <w:rFonts w:ascii="Times New Roman" w:hAnsi="Times New Roman" w:cs="Times New Roman"/>
        </w:rPr>
        <w:t>the sub blocks in C-band were allocated at different time which results in Tx antenna collocation at network side is not always available</w:t>
      </w:r>
      <w:r w:rsidR="00B41E64" w:rsidRPr="00B41E64">
        <w:rPr>
          <w:rFonts w:ascii="Times New Roman" w:hAnsi="Times New Roman" w:cs="Times New Roman"/>
        </w:rPr>
        <w:t>.</w:t>
      </w:r>
      <w:r w:rsidR="00144ACE">
        <w:rPr>
          <w:rFonts w:ascii="Times New Roman" w:hAnsi="Times New Roman" w:cs="Times New Roman"/>
        </w:rPr>
        <w:t xml:space="preserve"> Accordingly, </w:t>
      </w:r>
      <w:r w:rsidR="005D5110">
        <w:rPr>
          <w:rFonts w:ascii="Times New Roman" w:hAnsi="Times New Roman" w:cs="Times New Roman"/>
        </w:rPr>
        <w:t xml:space="preserve">Rel-18 work item focus on </w:t>
      </w:r>
      <w:r w:rsidR="005D5110">
        <w:rPr>
          <w:rFonts w:ascii="Times New Roman" w:hAnsi="Times New Roman" w:cs="Times New Roman" w:hint="eastAsia"/>
        </w:rPr>
        <w:t>lif</w:t>
      </w:r>
      <w:r w:rsidR="005D5110">
        <w:rPr>
          <w:rFonts w:ascii="Times New Roman" w:hAnsi="Times New Roman" w:cs="Times New Roman"/>
        </w:rPr>
        <w:t xml:space="preserve">ting the restriction of existing Rel-16/17 requirements, including: </w:t>
      </w:r>
    </w:p>
    <w:p w14:paraId="75C80B91" w14:textId="2686F44E" w:rsidR="00BA09DE" w:rsidRDefault="005D5110" w:rsidP="005D5110">
      <w:pPr>
        <w:pStyle w:val="a6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C0194C">
        <w:rPr>
          <w:rFonts w:ascii="Times New Roman" w:hAnsi="Times New Roman" w:cs="Times New Roman"/>
        </w:rPr>
        <w:t>ill Rel-17 only co-located requirements have been specified for FR1 intra-band non-contiguous NR-CA</w:t>
      </w:r>
      <w:r>
        <w:rPr>
          <w:rFonts w:ascii="Times New Roman" w:hAnsi="Times New Roman" w:cs="Times New Roman"/>
        </w:rPr>
        <w:t>;</w:t>
      </w:r>
    </w:p>
    <w:p w14:paraId="22570C4F" w14:textId="718E9B84" w:rsidR="005D5110" w:rsidRPr="00C0194C" w:rsidRDefault="005D5110" w:rsidP="00C0194C">
      <w:pPr>
        <w:pStyle w:val="a6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r w:rsidRPr="005D5110">
        <w:rPr>
          <w:rFonts w:ascii="Times New Roman" w:hAnsi="Times New Roman" w:cs="Times New Roman"/>
        </w:rPr>
        <w:t>UE requirements for non-co-located deployment for FR1 int</w:t>
      </w:r>
      <w:r w:rsidR="00C16BE4">
        <w:rPr>
          <w:rFonts w:ascii="Times New Roman" w:hAnsi="Times New Roman" w:cs="Times New Roman"/>
        </w:rPr>
        <w:t>er</w:t>
      </w:r>
      <w:r w:rsidRPr="005D5110">
        <w:rPr>
          <w:rFonts w:ascii="Times New Roman" w:hAnsi="Times New Roman" w:cs="Times New Roman"/>
        </w:rPr>
        <w:t>-band non-contiguous EN-DC</w:t>
      </w:r>
      <w:r w:rsidR="009B738F">
        <w:rPr>
          <w:rFonts w:ascii="Times New Roman" w:hAnsi="Times New Roman" w:cs="Times New Roman"/>
        </w:rPr>
        <w:t xml:space="preserve"> with overlapping DL bands</w:t>
      </w:r>
      <w:r w:rsidRPr="005D5110">
        <w:rPr>
          <w:rFonts w:ascii="Times New Roman" w:hAnsi="Times New Roman" w:cs="Times New Roman"/>
        </w:rPr>
        <w:t xml:space="preserve"> was introduced in Rel-16 and 17 while the requirements were limited to two Rx ports per band.</w:t>
      </w:r>
    </w:p>
    <w:p w14:paraId="79414617" w14:textId="5969141C" w:rsidR="00144ACE" w:rsidRDefault="00144ACE" w:rsidP="00144ACE">
      <w:pPr>
        <w:rPr>
          <w:rFonts w:ascii="Times New Roman" w:hAnsi="Times New Roman" w:cs="Times New Roman"/>
        </w:rPr>
      </w:pPr>
    </w:p>
    <w:p w14:paraId="2F354B4B" w14:textId="67966160" w:rsidR="005D5110" w:rsidRDefault="005D5110" w:rsidP="00144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Specifically, the UE RF relevant objectives in WID [1] includes: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D5110" w:rsidRPr="005D5110" w14:paraId="3FEE866D" w14:textId="77777777" w:rsidTr="005D5110">
        <w:tc>
          <w:tcPr>
            <w:tcW w:w="8296" w:type="dxa"/>
          </w:tcPr>
          <w:p w14:paraId="0A9050F5" w14:textId="77777777" w:rsidR="005D5110" w:rsidRPr="00C0194C" w:rsidRDefault="005D5110" w:rsidP="005D51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The core part of the work item includes:</w:t>
            </w:r>
          </w:p>
          <w:p w14:paraId="5D7E6FC3" w14:textId="77777777" w:rsidR="005D5110" w:rsidRPr="00C0194C" w:rsidRDefault="005D5110" w:rsidP="005D5110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Phase I:</w:t>
            </w:r>
          </w:p>
          <w:p w14:paraId="569284D9" w14:textId="77777777" w:rsidR="005D5110" w:rsidRPr="00C0194C" w:rsidRDefault="005D5110" w:rsidP="005D5110">
            <w:pPr>
              <w:numPr>
                <w:ilvl w:val="1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Study the feasibility to support non-co-located scenario for FR1 intra-band non-contiguous EN-DC/NR-CA except for 2-layer case of EN-DC with supporting the UE capability of interBandMRDC-WithOverlapDL-Bands-r16 already specified in Rel-16 and Rel-17.</w:t>
            </w:r>
          </w:p>
          <w:p w14:paraId="4DFF6015" w14:textId="77777777" w:rsidR="005D5110" w:rsidRPr="00C0194C" w:rsidRDefault="005D5110" w:rsidP="005D5110">
            <w:pPr>
              <w:numPr>
                <w:ilvl w:val="2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Investigate the tolerable power imbalance between carriers</w:t>
            </w:r>
          </w:p>
          <w:p w14:paraId="5915EB01" w14:textId="77777777" w:rsidR="005D5110" w:rsidRPr="00C0194C" w:rsidRDefault="005D5110" w:rsidP="005D5110">
            <w:pPr>
              <w:numPr>
                <w:ilvl w:val="2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Investigate the required arrival time difference between CCs</w:t>
            </w:r>
          </w:p>
          <w:p w14:paraId="38E57C5A" w14:textId="77777777" w:rsidR="005D5110" w:rsidRPr="00C0194C" w:rsidRDefault="005D5110" w:rsidP="005D5110">
            <w:pPr>
              <w:numPr>
                <w:ilvl w:val="2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4" w:name="_Hlk105539516"/>
            <w:r w:rsidRPr="00C0194C">
              <w:rPr>
                <w:rFonts w:ascii="Times New Roman" w:hAnsi="Times New Roman" w:cs="Times New Roman"/>
                <w:sz w:val="16"/>
                <w:szCs w:val="16"/>
              </w:rPr>
              <w:t xml:space="preserve">Investigate the additional impacts of contiguous case, if time units are available.  </w:t>
            </w:r>
          </w:p>
          <w:bookmarkEnd w:id="4"/>
          <w:p w14:paraId="56E04D41" w14:textId="77777777" w:rsidR="005D5110" w:rsidRPr="00C0194C" w:rsidRDefault="005D5110" w:rsidP="005D5110">
            <w:pPr>
              <w:numPr>
                <w:ilvl w:val="2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Evaluate the UE performance under the power imbalance and arrival time difference</w:t>
            </w:r>
          </w:p>
          <w:p w14:paraId="7600982B" w14:textId="77777777" w:rsidR="005D5110" w:rsidRPr="00C0194C" w:rsidRDefault="005D5110" w:rsidP="005D5110">
            <w:pPr>
              <w:numPr>
                <w:ilvl w:val="3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Discuss and decide reference UE architecture considering the UE capability of interBandMRDC-WithOverlapDL-Bands-r16 for 2-layer MIMO case for NR-CA, and 4-layer MIMO case for both EN-DC/NR-CA</w:t>
            </w:r>
          </w:p>
          <w:p w14:paraId="0FDA967F" w14:textId="77777777" w:rsidR="005D5110" w:rsidRPr="00C0194C" w:rsidRDefault="005D5110" w:rsidP="005D5110">
            <w:pPr>
              <w:numPr>
                <w:ilvl w:val="4"/>
                <w:numId w:val="7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5" w:name="_Hlk105539888"/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NOTE 1: For UE capable of supporting 2-layer MIMO, only assuming power imbalance 25dB</w:t>
            </w:r>
          </w:p>
          <w:p w14:paraId="4FCC36C4" w14:textId="77777777" w:rsidR="005D5110" w:rsidRPr="00C0194C" w:rsidRDefault="005D5110" w:rsidP="005D5110">
            <w:pPr>
              <w:numPr>
                <w:ilvl w:val="4"/>
                <w:numId w:val="7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6" w:name="_Hlk105540074"/>
            <w:bookmarkEnd w:id="5"/>
            <w:r w:rsidRPr="00C0194C">
              <w:rPr>
                <w:rFonts w:ascii="Times New Roman" w:hAnsi="Times New Roman" w:cs="Times New Roman"/>
                <w:sz w:val="16"/>
                <w:szCs w:val="16"/>
              </w:rPr>
              <w:t xml:space="preserve">NOTE 2: For UE capable of supporting 4-layer MIMO, </w:t>
            </w:r>
            <w:bookmarkStart w:id="7" w:name="_Hlk105538972"/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2-layer MIMO power imbalance assumption can be considered as a base</w:t>
            </w:r>
            <w:bookmarkEnd w:id="7"/>
            <w:r w:rsidRPr="00C0194C">
              <w:rPr>
                <w:rFonts w:ascii="Times New Roman" w:hAnsi="Times New Roman" w:cs="Times New Roman"/>
                <w:sz w:val="16"/>
                <w:szCs w:val="16"/>
              </w:rPr>
              <w:t xml:space="preserve"> line but another value or the same power imbalance with different throughput performance requirement is not precluded.</w:t>
            </w:r>
          </w:p>
          <w:bookmarkEnd w:id="6"/>
          <w:p w14:paraId="685DD29F" w14:textId="77777777" w:rsidR="005D5110" w:rsidRPr="00C0194C" w:rsidRDefault="005D5110" w:rsidP="005D5110">
            <w:pPr>
              <w:numPr>
                <w:ilvl w:val="4"/>
                <w:numId w:val="7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eastAsia="Yu Mincho" w:hAnsi="Times New Roman" w:cs="Times New Roman"/>
                <w:sz w:val="16"/>
                <w:szCs w:val="16"/>
              </w:rPr>
              <w:t>NOTE 3: RAN4 is recommended to start the work on 2-layer first and after that start 4-layer work based on the conclusion of 2-layer work.</w:t>
            </w:r>
          </w:p>
          <w:p w14:paraId="7265FA4C" w14:textId="77777777" w:rsidR="005D5110" w:rsidRPr="00C0194C" w:rsidRDefault="005D5110" w:rsidP="005D5110">
            <w:pPr>
              <w:numPr>
                <w:ilvl w:val="2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Work is limited to CA/EN-DC for EN-DC/NR-CA for bands 42, n77/n78</w:t>
            </w:r>
          </w:p>
          <w:p w14:paraId="4D401BF6" w14:textId="77777777" w:rsidR="005D5110" w:rsidRPr="00C0194C" w:rsidRDefault="005D5110" w:rsidP="005D5110">
            <w:pPr>
              <w:numPr>
                <w:ilvl w:val="2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 xml:space="preserve">Investigate whether the power imbalance should be explicitly (e.g. as an RF requirement) or implicitly </w:t>
            </w:r>
            <w:r w:rsidRPr="00C019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specified (e.g. through a demodulation performance test). Specify the power imbalance based on the outcome of the investigation.</w:t>
            </w:r>
          </w:p>
          <w:p w14:paraId="06387BB5" w14:textId="07D04745" w:rsidR="005D5110" w:rsidRPr="00C0194C" w:rsidRDefault="005D5110" w:rsidP="00C0194C">
            <w:pPr>
              <w:numPr>
                <w:ilvl w:val="2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0194C">
              <w:rPr>
                <w:rFonts w:ascii="Times New Roman" w:hAnsi="Times New Roman" w:cs="Times New Roman"/>
                <w:sz w:val="16"/>
                <w:szCs w:val="16"/>
              </w:rPr>
              <w:t>If any change in RAN1 or RAN2 spec is needed, it will be triggered by RAN4 LS</w:t>
            </w:r>
          </w:p>
        </w:tc>
      </w:tr>
    </w:tbl>
    <w:p w14:paraId="33BF9FFA" w14:textId="77777777" w:rsidR="005D5110" w:rsidRDefault="005D5110" w:rsidP="00144ACE">
      <w:pPr>
        <w:rPr>
          <w:rFonts w:ascii="Times New Roman" w:hAnsi="Times New Roman" w:cs="Times New Roman"/>
        </w:rPr>
      </w:pPr>
    </w:p>
    <w:p w14:paraId="6E433448" w14:textId="083EF3B7" w:rsidR="005D5110" w:rsidRDefault="005D5110" w:rsidP="00144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pre-meeting offline sync-up, RAN4 shall firstly focus on the 2-layer MIMO case for NR-CA scenario, which </w:t>
      </w:r>
      <w:r w:rsidR="007A2CC9">
        <w:rPr>
          <w:rFonts w:ascii="Times New Roman" w:hAnsi="Times New Roman" w:cs="Times New Roman"/>
        </w:rPr>
        <w:t xml:space="preserve">is commonly regarded as the EN-DC counterpart of Type-2 UE (i.e., UE supporting </w:t>
      </w:r>
      <w:r w:rsidR="007A2CC9" w:rsidRPr="007A2CC9">
        <w:rPr>
          <w:rFonts w:ascii="Times New Roman" w:hAnsi="Times New Roman" w:cs="Times New Roman"/>
        </w:rPr>
        <w:t>interBandMRDC-WithOverlapDL-Bands-r16</w:t>
      </w:r>
      <w:r w:rsidR="007A2CC9">
        <w:rPr>
          <w:rFonts w:ascii="Times New Roman" w:hAnsi="Times New Roman" w:cs="Times New Roman"/>
        </w:rPr>
        <w:t xml:space="preserve">), of which relevant requirements have been specified in Rel-16/17 already. For simplicity, the term “Type-2 UE” will be borrowed here to indicate UE supporting 2-layer MIMO case for intra-band non-contiguous NR-CA. </w:t>
      </w:r>
    </w:p>
    <w:p w14:paraId="7EF8AB13" w14:textId="721872A4" w:rsidR="00144ACE" w:rsidRDefault="00144ACE" w:rsidP="00144ACE">
      <w:pPr>
        <w:rPr>
          <w:rFonts w:ascii="Times New Roman" w:hAnsi="Times New Roman" w:cs="Times New Roman"/>
        </w:rPr>
      </w:pPr>
    </w:p>
    <w:p w14:paraId="2EF30281" w14:textId="04FA8E87" w:rsidR="007A2CC9" w:rsidRDefault="007A2CC9" w:rsidP="00144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Particularly, in this contribution, we would like to provide our viewpoints on UE RF requirement and deployment scenario analysis for “Type-2” UE, while relevant analysis on UE supporting 4-layer will be provided in future meeting. </w:t>
      </w:r>
    </w:p>
    <w:p w14:paraId="7EF94EA6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14:paraId="3D4B3BD4" w14:textId="34CA9B7F" w:rsidR="00526C04" w:rsidRPr="00C0194C" w:rsidRDefault="00074BB0" w:rsidP="00C0194C">
      <w:pPr>
        <w:pStyle w:val="2"/>
        <w:rPr>
          <w:b/>
        </w:rPr>
      </w:pPr>
      <w:r w:rsidRPr="00C0194C">
        <w:rPr>
          <w:b/>
          <w:color w:val="auto"/>
        </w:rPr>
        <w:t xml:space="preserve">2.1 </w:t>
      </w:r>
      <w:r w:rsidR="007A2CC9" w:rsidRPr="00C0194C">
        <w:rPr>
          <w:b/>
          <w:color w:val="auto"/>
        </w:rPr>
        <w:t>Background of Non-collocated EN-DC/NR-CA</w:t>
      </w:r>
    </w:p>
    <w:p w14:paraId="23897F6D" w14:textId="77777777" w:rsidR="00FC2981" w:rsidRPr="00FC2981" w:rsidRDefault="00FC2981" w:rsidP="00FC2981">
      <w:pPr>
        <w:pStyle w:val="a6"/>
        <w:keepNext/>
        <w:widowControl/>
        <w:numPr>
          <w:ilvl w:val="0"/>
          <w:numId w:val="2"/>
        </w:numPr>
        <w:spacing w:before="240" w:after="120"/>
        <w:ind w:right="284" w:firstLineChars="0"/>
        <w:jc w:val="left"/>
        <w:outlineLvl w:val="0"/>
        <w:rPr>
          <w:rFonts w:ascii="Arial" w:eastAsia="Malgun Gothic" w:hAnsi="Arial" w:cs="Times New Roman"/>
          <w:b/>
          <w:vanish/>
          <w:kern w:val="0"/>
          <w:sz w:val="24"/>
          <w:szCs w:val="20"/>
          <w:lang w:val="en-GB" w:eastAsia="en-US"/>
        </w:rPr>
      </w:pPr>
    </w:p>
    <w:p w14:paraId="6F9DFB94" w14:textId="77777777" w:rsidR="00FC2981" w:rsidRPr="00FC2981" w:rsidRDefault="00FC2981" w:rsidP="00FC2981">
      <w:pPr>
        <w:pStyle w:val="a6"/>
        <w:keepNext/>
        <w:widowControl/>
        <w:numPr>
          <w:ilvl w:val="0"/>
          <w:numId w:val="2"/>
        </w:numPr>
        <w:spacing w:before="240" w:after="120"/>
        <w:ind w:right="284" w:firstLineChars="0"/>
        <w:jc w:val="left"/>
        <w:outlineLvl w:val="0"/>
        <w:rPr>
          <w:rFonts w:ascii="Arial" w:eastAsia="Malgun Gothic" w:hAnsi="Arial" w:cs="Times New Roman"/>
          <w:b/>
          <w:vanish/>
          <w:kern w:val="0"/>
          <w:sz w:val="24"/>
          <w:szCs w:val="20"/>
          <w:lang w:val="en-GB" w:eastAsia="en-US"/>
        </w:rPr>
      </w:pPr>
    </w:p>
    <w:p w14:paraId="39317127" w14:textId="77777777" w:rsidR="00FC2981" w:rsidRPr="00FC2981" w:rsidRDefault="00FC2981" w:rsidP="00FC2981">
      <w:pPr>
        <w:pStyle w:val="a6"/>
        <w:keepNext/>
        <w:widowControl/>
        <w:numPr>
          <w:ilvl w:val="1"/>
          <w:numId w:val="2"/>
        </w:numPr>
        <w:spacing w:before="240" w:after="120"/>
        <w:ind w:right="284" w:firstLineChars="0"/>
        <w:jc w:val="left"/>
        <w:outlineLvl w:val="0"/>
        <w:rPr>
          <w:rFonts w:ascii="Arial" w:eastAsia="Malgun Gothic" w:hAnsi="Arial" w:cs="Times New Roman"/>
          <w:b/>
          <w:vanish/>
          <w:kern w:val="0"/>
          <w:sz w:val="24"/>
          <w:szCs w:val="20"/>
          <w:lang w:val="en-GB" w:eastAsia="en-US"/>
        </w:rPr>
      </w:pPr>
    </w:p>
    <w:p w14:paraId="3A7CC524" w14:textId="0C981FFE" w:rsidR="00FC2981" w:rsidRPr="00C0194C" w:rsidRDefault="00FC2981" w:rsidP="00663556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C0194C">
        <w:rPr>
          <w:rFonts w:ascii="Times New Roman" w:hAnsi="Times New Roman" w:cs="Times New Roman"/>
          <w:b/>
          <w:bCs/>
          <w:i/>
          <w:iCs/>
          <w:u w:val="single"/>
        </w:rPr>
        <w:t>Rel-15 Int</w:t>
      </w:r>
      <w:r w:rsidR="00977668">
        <w:rPr>
          <w:rFonts w:ascii="Times New Roman" w:hAnsi="Times New Roman" w:cs="Times New Roman"/>
          <w:b/>
          <w:bCs/>
          <w:i/>
          <w:iCs/>
          <w:u w:val="single"/>
        </w:rPr>
        <w:t>er</w:t>
      </w:r>
      <w:r w:rsidRPr="00C0194C">
        <w:rPr>
          <w:rFonts w:ascii="Times New Roman" w:hAnsi="Times New Roman" w:cs="Times New Roman"/>
          <w:b/>
          <w:bCs/>
          <w:i/>
          <w:iCs/>
          <w:u w:val="single"/>
        </w:rPr>
        <w:t>-band EN-DC</w:t>
      </w:r>
      <w:r w:rsidR="003C3485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 w:rsidR="00977668">
        <w:rPr>
          <w:rFonts w:ascii="Times New Roman" w:hAnsi="Times New Roman" w:cs="Times New Roman"/>
          <w:b/>
          <w:bCs/>
          <w:i/>
          <w:iCs/>
          <w:u w:val="single"/>
        </w:rPr>
        <w:t>with overlapping DL bands</w:t>
      </w:r>
    </w:p>
    <w:p w14:paraId="7D5C6D9D" w14:textId="20272FAE" w:rsidR="00D72297" w:rsidRDefault="00D72297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discussion on the necessity of non-collocated</w:t>
      </w:r>
      <w:r w:rsidR="005E4B34">
        <w:rPr>
          <w:rFonts w:ascii="Times New Roman" w:hAnsi="Times New Roman" w:cs="Times New Roman"/>
        </w:rPr>
        <w:t xml:space="preserve"> inter-band </w:t>
      </w:r>
      <w:r>
        <w:rPr>
          <w:rFonts w:ascii="Times New Roman" w:hAnsi="Times New Roman" w:cs="Times New Roman"/>
        </w:rPr>
        <w:t xml:space="preserve">EN-DC </w:t>
      </w:r>
      <w:r w:rsidR="005E4B34">
        <w:rPr>
          <w:rFonts w:ascii="Times New Roman" w:hAnsi="Times New Roman" w:cs="Times New Roman"/>
        </w:rPr>
        <w:t xml:space="preserve">with overlapping DL bands </w:t>
      </w:r>
      <w:r>
        <w:rPr>
          <w:rFonts w:ascii="Times New Roman" w:hAnsi="Times New Roman" w:cs="Times New Roman"/>
        </w:rPr>
        <w:t>deployment can date back to Rel-15, during which operators proposed the possible non-collocated scenario, while due to time limitation RAN4 conclude</w:t>
      </w:r>
      <w:r w:rsidR="009301BC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 xml:space="preserve"> the simple assumption, i.e., “only co-located deployment” is allowed. It should be noted that due to different band numbering system, DC_42_n77 </w:t>
      </w:r>
      <w:r w:rsidR="005E4B34">
        <w:rPr>
          <w:rFonts w:ascii="Times New Roman" w:hAnsi="Times New Roman" w:cs="Times New Roman"/>
        </w:rPr>
        <w:t xml:space="preserve">is inter-band EN-DC with overlapping DL bands but </w:t>
      </w:r>
      <w:r w:rsidR="00A03252">
        <w:rPr>
          <w:rFonts w:ascii="Times New Roman" w:hAnsi="Times New Roman" w:cs="Times New Roman"/>
        </w:rPr>
        <w:t>essen</w:t>
      </w:r>
      <w:r w:rsidR="005E4B34">
        <w:rPr>
          <w:rFonts w:ascii="Times New Roman" w:hAnsi="Times New Roman" w:cs="Times New Roman"/>
        </w:rPr>
        <w:t xml:space="preserve">tially </w:t>
      </w:r>
      <w:r w:rsidR="00A03252">
        <w:rPr>
          <w:rFonts w:ascii="Times New Roman" w:hAnsi="Times New Roman" w:cs="Times New Roman"/>
        </w:rPr>
        <w:t>equivalent to</w:t>
      </w:r>
      <w:r>
        <w:rPr>
          <w:rFonts w:ascii="Times New Roman" w:hAnsi="Times New Roman" w:cs="Times New Roman"/>
        </w:rPr>
        <w:t xml:space="preserve"> intra-band EN-DC. Accordingly, the following restriction is provided in Rel-15 RAN4 requirement, which forbid non-collocated deployment for int</w:t>
      </w:r>
      <w:r w:rsidR="00A51D2E"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</w:rPr>
        <w:t>-band EN-DC</w:t>
      </w:r>
      <w:r w:rsidR="00A51D2E">
        <w:rPr>
          <w:rFonts w:ascii="Times New Roman" w:hAnsi="Times New Roman" w:cs="Times New Roman"/>
        </w:rPr>
        <w:t xml:space="preserve"> with overlapping DL bands</w:t>
      </w:r>
      <w:r>
        <w:rPr>
          <w:rFonts w:ascii="Times New Roman" w:hAnsi="Times New Roman" w:cs="Times New Roman"/>
        </w:rPr>
        <w:t xml:space="preserve">: (1) </w:t>
      </w:r>
      <w:r w:rsidR="00B55115">
        <w:rPr>
          <w:rFonts w:ascii="Times New Roman" w:hAnsi="Times New Roman" w:cs="Times New Roman"/>
        </w:rPr>
        <w:t xml:space="preserve">MRTD </w:t>
      </w:r>
      <w:r w:rsidR="00B55115">
        <w:rPr>
          <w:rFonts w:ascii="Times New Roman" w:hAnsi="Times New Roman" w:cs="Times New Roman"/>
        </w:rPr>
        <w:t>＜</w:t>
      </w:r>
      <w:r w:rsidR="00FC2981">
        <w:rPr>
          <w:rFonts w:ascii="Times New Roman" w:hAnsi="Times New Roman" w:cs="Times New Roman"/>
        </w:rPr>
        <w:t xml:space="preserve">3us; (2) Power imbalance between downlink carriers is no larger than 6dB. </w:t>
      </w:r>
    </w:p>
    <w:p w14:paraId="5F028641" w14:textId="13A48087" w:rsidR="00D72297" w:rsidRDefault="00D72297" w:rsidP="00663556">
      <w:pPr>
        <w:rPr>
          <w:rFonts w:ascii="Times New Roman" w:hAnsi="Times New Roman" w:cs="Times New Roman"/>
        </w:rPr>
      </w:pPr>
    </w:p>
    <w:p w14:paraId="5BD6561B" w14:textId="39672FCB" w:rsidR="00FC2981" w:rsidRPr="00951921" w:rsidRDefault="00FC2981" w:rsidP="00FC2981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 xml:space="preserve">Rel-15 Intra-band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NR-CA</w:t>
      </w:r>
    </w:p>
    <w:p w14:paraId="28E36A2D" w14:textId="15B3812E" w:rsidR="00D72297" w:rsidRDefault="00C0194C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</w:t>
      </w:r>
      <w:r w:rsidR="000244D8">
        <w:rPr>
          <w:rFonts w:ascii="Times New Roman" w:hAnsi="Times New Roman" w:cs="Times New Roman"/>
        </w:rPr>
        <w:t>ilarly for i</w:t>
      </w:r>
      <w:r w:rsidR="00F737E2">
        <w:rPr>
          <w:rFonts w:ascii="Times New Roman" w:hAnsi="Times New Roman" w:cs="Times New Roman"/>
        </w:rPr>
        <w:t xml:space="preserve">ntra-band </w:t>
      </w:r>
      <w:r w:rsidR="005A11D4">
        <w:rPr>
          <w:rFonts w:ascii="Times New Roman" w:hAnsi="Times New Roman" w:cs="Times New Roman"/>
        </w:rPr>
        <w:t>NR-CA,</w:t>
      </w:r>
      <w:r w:rsidR="000244D8">
        <w:rPr>
          <w:rFonts w:ascii="Times New Roman" w:hAnsi="Times New Roman" w:cs="Times New Roman"/>
        </w:rPr>
        <w:t xml:space="preserve"> only co-located deployment is </w:t>
      </w:r>
      <w:r w:rsidR="009301BC">
        <w:rPr>
          <w:rFonts w:ascii="Times New Roman" w:hAnsi="Times New Roman" w:cs="Times New Roman"/>
        </w:rPr>
        <w:t>assumed</w:t>
      </w:r>
      <w:r w:rsidR="000244D8">
        <w:rPr>
          <w:rFonts w:ascii="Times New Roman" w:hAnsi="Times New Roman" w:cs="Times New Roman"/>
        </w:rPr>
        <w:t>, and the restriction is provided in Rel-15 RAN4 requirement, which for</w:t>
      </w:r>
      <w:r w:rsidR="009C2D0D">
        <w:rPr>
          <w:rFonts w:ascii="Times New Roman" w:hAnsi="Times New Roman" w:cs="Times New Roman"/>
        </w:rPr>
        <w:t>bid non-collocated deployment for intra-band NR-CA</w:t>
      </w:r>
      <w:r w:rsidR="00EC67B3">
        <w:rPr>
          <w:rFonts w:ascii="Times New Roman" w:hAnsi="Times New Roman" w:cs="Times New Roman" w:hint="eastAsia"/>
        </w:rPr>
        <w:t>,</w:t>
      </w:r>
      <w:r w:rsidR="00EC67B3">
        <w:rPr>
          <w:rFonts w:ascii="Times New Roman" w:hAnsi="Times New Roman" w:cs="Times New Roman"/>
        </w:rPr>
        <w:t xml:space="preserve"> i.</w:t>
      </w:r>
      <w:r w:rsidR="009A2A79">
        <w:rPr>
          <w:rFonts w:ascii="Times New Roman" w:hAnsi="Times New Roman" w:cs="Times New Roman"/>
        </w:rPr>
        <w:t xml:space="preserve">e., </w:t>
      </w:r>
      <w:r w:rsidR="00B55115">
        <w:rPr>
          <w:rFonts w:ascii="Times New Roman" w:hAnsi="Times New Roman" w:cs="Times New Roman"/>
        </w:rPr>
        <w:t>MRTD</w:t>
      </w:r>
      <w:r w:rsidR="00B55115">
        <w:rPr>
          <w:rFonts w:ascii="Times New Roman" w:hAnsi="Times New Roman" w:cs="Times New Roman"/>
        </w:rPr>
        <w:t>＜</w:t>
      </w:r>
      <w:r w:rsidR="009C2D0D">
        <w:rPr>
          <w:rFonts w:ascii="Times New Roman" w:hAnsi="Times New Roman" w:cs="Times New Roman"/>
        </w:rPr>
        <w:t>3us.</w:t>
      </w:r>
    </w:p>
    <w:p w14:paraId="346BFFB6" w14:textId="2E3DBDF0" w:rsidR="00FC2981" w:rsidRPr="00B55115" w:rsidRDefault="00FC2981" w:rsidP="00663556">
      <w:pPr>
        <w:rPr>
          <w:rFonts w:ascii="Times New Roman" w:hAnsi="Times New Roman" w:cs="Times New Roman"/>
        </w:rPr>
      </w:pPr>
    </w:p>
    <w:p w14:paraId="469084A8" w14:textId="62ABA5C9" w:rsidR="00FC2981" w:rsidRPr="00951921" w:rsidRDefault="00FC2981" w:rsidP="00FC2981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>Rel-1</w:t>
      </w:r>
      <w:r>
        <w:rPr>
          <w:rFonts w:ascii="Times New Roman" w:hAnsi="Times New Roman" w:cs="Times New Roman"/>
          <w:b/>
          <w:bCs/>
          <w:i/>
          <w:iCs/>
          <w:u w:val="single"/>
        </w:rPr>
        <w:t>6/17</w:t>
      </w: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 xml:space="preserve"> Int</w:t>
      </w:r>
      <w:r w:rsidR="00C16BE4">
        <w:rPr>
          <w:rFonts w:ascii="Times New Roman" w:hAnsi="Times New Roman" w:cs="Times New Roman"/>
          <w:b/>
          <w:bCs/>
          <w:i/>
          <w:iCs/>
          <w:u w:val="single"/>
        </w:rPr>
        <w:t>er</w:t>
      </w: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 xml:space="preserve">-band </w:t>
      </w: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EN-DC </w:t>
      </w:r>
      <w:r w:rsidR="00C16BE4">
        <w:rPr>
          <w:rFonts w:ascii="Times New Roman" w:hAnsi="Times New Roman" w:cs="Times New Roman"/>
          <w:b/>
          <w:bCs/>
          <w:i/>
          <w:iCs/>
          <w:u w:val="single"/>
        </w:rPr>
        <w:t xml:space="preserve">with overlapping DL bands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for Non-collocated Deployment</w:t>
      </w:r>
    </w:p>
    <w:p w14:paraId="00E614E6" w14:textId="0D5CFC2D" w:rsidR="00FC2981" w:rsidRDefault="00FC2981" w:rsidP="00FC2981">
      <w:pPr>
        <w:rPr>
          <w:rFonts w:ascii="Times New Roman" w:hAnsi="Times New Roman" w:cs="Times New Roman"/>
        </w:rPr>
      </w:pPr>
      <w:r w:rsidRPr="00D30136">
        <w:rPr>
          <w:rFonts w:ascii="Times New Roman" w:hAnsi="Times New Roman" w:cs="Times New Roman"/>
        </w:rPr>
        <w:t>In Rel-16</w:t>
      </w:r>
      <w:r>
        <w:rPr>
          <w:rFonts w:ascii="Times New Roman" w:hAnsi="Times New Roman" w:cs="Times New Roman"/>
        </w:rPr>
        <w:t>/17</w:t>
      </w:r>
      <w:r w:rsidRPr="00D3013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the requirement on Type-2 UE (i.e., UE supporting </w:t>
      </w:r>
      <w:r w:rsidRPr="007A2CC9">
        <w:rPr>
          <w:rFonts w:ascii="Times New Roman" w:hAnsi="Times New Roman" w:cs="Times New Roman"/>
        </w:rPr>
        <w:t>interBandMRDC-WithOverlapDL-Bands-r16</w:t>
      </w:r>
      <w:r>
        <w:rPr>
          <w:rFonts w:ascii="Times New Roman" w:hAnsi="Times New Roman" w:cs="Times New Roman"/>
        </w:rPr>
        <w:t xml:space="preserve">, which indicates </w:t>
      </w:r>
      <w:r w:rsidRPr="00D30136">
        <w:rPr>
          <w:rFonts w:ascii="Times New Roman" w:hAnsi="Times New Roman" w:cs="Times New Roman"/>
        </w:rPr>
        <w:t xml:space="preserve">2 layer/2 Rx Chain per </w:t>
      </w:r>
      <w:r>
        <w:rPr>
          <w:rFonts w:ascii="Times New Roman" w:hAnsi="Times New Roman" w:cs="Times New Roman"/>
        </w:rPr>
        <w:t>CC</w:t>
      </w:r>
      <w:r w:rsidRPr="00D301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supported for </w:t>
      </w:r>
      <w:r w:rsidRPr="00D30136">
        <w:rPr>
          <w:rFonts w:ascii="Times New Roman" w:hAnsi="Times New Roman" w:cs="Times New Roman"/>
        </w:rPr>
        <w:t>non-collocated EN</w:t>
      </w:r>
      <w:r>
        <w:rPr>
          <w:rFonts w:ascii="Times New Roman" w:hAnsi="Times New Roman" w:cs="Times New Roman"/>
        </w:rPr>
        <w:t>-</w:t>
      </w:r>
      <w:r w:rsidRPr="00D30136">
        <w:rPr>
          <w:rFonts w:ascii="Times New Roman" w:hAnsi="Times New Roman" w:cs="Times New Roman"/>
        </w:rPr>
        <w:t>DC</w:t>
      </w:r>
      <w:r>
        <w:rPr>
          <w:rFonts w:ascii="Times New Roman" w:hAnsi="Times New Roman" w:cs="Times New Roman"/>
        </w:rPr>
        <w:t>)</w:t>
      </w:r>
      <w:r w:rsidRPr="00D30136">
        <w:rPr>
          <w:rFonts w:ascii="Times New Roman" w:hAnsi="Times New Roman" w:cs="Times New Roman"/>
        </w:rPr>
        <w:t xml:space="preserve"> has been specified in terms of RF and RRM requirement</w:t>
      </w:r>
      <w:r w:rsidR="009301B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. Specifically, 25dB </w:t>
      </w:r>
      <w:r w:rsidRPr="00D30136">
        <w:rPr>
          <w:rFonts w:ascii="Times New Roman" w:hAnsi="Times New Roman" w:cs="Times New Roman"/>
        </w:rPr>
        <w:t xml:space="preserve">power imbalance </w:t>
      </w:r>
      <w:r>
        <w:rPr>
          <w:rFonts w:ascii="Times New Roman" w:hAnsi="Times New Roman" w:cs="Times New Roman"/>
        </w:rPr>
        <w:t>and 1dB REFSENS</w:t>
      </w:r>
      <w:r w:rsidRPr="00D301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relaxation for T</w:t>
      </w:r>
      <w:r w:rsidRPr="00D30136">
        <w:rPr>
          <w:rFonts w:ascii="Times New Roman" w:hAnsi="Times New Roman" w:cs="Times New Roman"/>
        </w:rPr>
        <w:t>ype</w:t>
      </w:r>
      <w:r w:rsidR="00C62BAC">
        <w:rPr>
          <w:rFonts w:ascii="Times New Roman" w:hAnsi="Times New Roman" w:cs="Times New Roman"/>
        </w:rPr>
        <w:t>-</w:t>
      </w:r>
      <w:r w:rsidRPr="00D30136">
        <w:rPr>
          <w:rFonts w:ascii="Times New Roman" w:hAnsi="Times New Roman" w:cs="Times New Roman"/>
        </w:rPr>
        <w:t xml:space="preserve">2 UE </w:t>
      </w:r>
      <w:r>
        <w:rPr>
          <w:rFonts w:ascii="Times New Roman" w:hAnsi="Times New Roman" w:cs="Times New Roman"/>
        </w:rPr>
        <w:t xml:space="preserve">in-band blocking requirements </w:t>
      </w:r>
      <w:r w:rsidRPr="00D30136">
        <w:rPr>
          <w:rFonts w:ascii="Times New Roman" w:hAnsi="Times New Roman" w:cs="Times New Roman"/>
        </w:rPr>
        <w:t>of inter-band EN-DC with overlapping DL bands have been specified in [2] in RAN4#102e meeting.</w:t>
      </w:r>
      <w:r w:rsidR="004E0EEE">
        <w:rPr>
          <w:rFonts w:ascii="Times New Roman" w:hAnsi="Times New Roman" w:cs="Times New Roman"/>
        </w:rPr>
        <w:t xml:space="preserve"> </w:t>
      </w:r>
    </w:p>
    <w:p w14:paraId="5EF110D9" w14:textId="77777777" w:rsidR="00D671BE" w:rsidRDefault="00D671BE" w:rsidP="00FC2981">
      <w:pPr>
        <w:rPr>
          <w:rFonts w:ascii="Times New Roman" w:hAnsi="Times New Roman" w:cs="Times New Roman"/>
        </w:rPr>
      </w:pPr>
    </w:p>
    <w:p w14:paraId="7F086F96" w14:textId="61075A73" w:rsidR="00D671BE" w:rsidRDefault="00D671BE" w:rsidP="00FC2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urthermore, the restriction of MRTD </w:t>
      </w:r>
      <w:r w:rsidR="004D79E7">
        <w:rPr>
          <w:rFonts w:ascii="Times New Roman" w:hAnsi="Times New Roman" w:cs="Times New Roman"/>
        </w:rPr>
        <w:t xml:space="preserve">for sync operation has been removed, which is provided in the UE capability description for </w:t>
      </w:r>
      <w:r w:rsidR="004D79E7" w:rsidRPr="004D79E7">
        <w:rPr>
          <w:rFonts w:ascii="Times New Roman" w:hAnsi="Times New Roman" w:cs="Times New Roman"/>
        </w:rPr>
        <w:t>interBandMRDC-WithOverlapDL-Bands-r16</w:t>
      </w:r>
      <w:r w:rsidR="004D79E7">
        <w:rPr>
          <w:rFonts w:ascii="Times New Roman" w:hAnsi="Times New Roman" w:cs="Times New Roman"/>
        </w:rPr>
        <w:t xml:space="preserve"> as below, in which </w:t>
      </w:r>
      <w:r w:rsidR="003C7F95">
        <w:rPr>
          <w:rFonts w:ascii="Times New Roman" w:hAnsi="Times New Roman" w:cs="Times New Roman"/>
        </w:rPr>
        <w:t xml:space="preserve">the requirements provided in clause 7.6.2/7.6.5 put the limit that Type-2 EN-DC UE shall support async operation. </w:t>
      </w:r>
    </w:p>
    <w:p w14:paraId="4DF3F205" w14:textId="1617B0AE" w:rsidR="004D79E7" w:rsidRPr="00D30136" w:rsidRDefault="004D79E7" w:rsidP="00FC2981">
      <w:pPr>
        <w:rPr>
          <w:rFonts w:ascii="Times New Roman" w:hAnsi="Times New Roman" w:cs="Times New Roman"/>
        </w:rPr>
      </w:pPr>
      <w:r w:rsidRPr="004D79E7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5E1D376" wp14:editId="637A1DF2">
            <wp:extent cx="4629149" cy="913539"/>
            <wp:effectExtent l="0" t="0" r="635" b="1270"/>
            <wp:docPr id="1026" name="图片 3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72426C97-4584-4E65-92B1-E4D3D7710A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3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72426C97-4584-4E65-92B1-E4D3D7710A9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49" cy="913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11AC6B58" w14:textId="77777777" w:rsidR="00FC2981" w:rsidRDefault="00FC2981" w:rsidP="00663556">
      <w:pPr>
        <w:rPr>
          <w:rFonts w:ascii="Times New Roman" w:hAnsi="Times New Roman" w:cs="Times New Roman"/>
        </w:rPr>
      </w:pPr>
    </w:p>
    <w:p w14:paraId="7FE1A521" w14:textId="20DB2111" w:rsidR="003C7F95" w:rsidRPr="00C0194C" w:rsidRDefault="003C7F95" w:rsidP="003C7F95">
      <w:pPr>
        <w:pStyle w:val="2"/>
        <w:rPr>
          <w:b/>
          <w:color w:val="auto"/>
        </w:rPr>
      </w:pPr>
      <w:r w:rsidRPr="00C0194C">
        <w:rPr>
          <w:b/>
          <w:color w:val="auto"/>
        </w:rPr>
        <w:t>2.2 Work Scope of Rel-18 Work Item</w:t>
      </w:r>
    </w:p>
    <w:p w14:paraId="0A4301DF" w14:textId="5F4B8BCC" w:rsidR="00BA09DE" w:rsidRPr="00D30136" w:rsidRDefault="00C36CD2" w:rsidP="00663556">
      <w:pPr>
        <w:rPr>
          <w:rFonts w:ascii="Times New Roman" w:hAnsi="Times New Roman" w:cs="Times New Roman"/>
        </w:rPr>
      </w:pPr>
      <w:r w:rsidRPr="00D30136">
        <w:rPr>
          <w:rFonts w:ascii="Times New Roman" w:hAnsi="Times New Roman" w:cs="Times New Roman"/>
        </w:rPr>
        <w:t>Firstly</w:t>
      </w:r>
      <w:r w:rsidR="009301BC">
        <w:rPr>
          <w:rFonts w:ascii="Times New Roman" w:hAnsi="Times New Roman" w:cs="Times New Roman" w:hint="eastAsia"/>
        </w:rPr>
        <w:t>,</w:t>
      </w:r>
      <w:r w:rsidR="009301BC">
        <w:rPr>
          <w:rFonts w:ascii="Times New Roman" w:hAnsi="Times New Roman" w:cs="Times New Roman"/>
        </w:rPr>
        <w:t xml:space="preserve"> </w:t>
      </w:r>
      <w:r w:rsidR="008F24DE">
        <w:rPr>
          <w:rFonts w:ascii="Times New Roman" w:hAnsi="Times New Roman" w:cs="Times New Roman"/>
        </w:rPr>
        <w:t>we cited</w:t>
      </w:r>
      <w:r w:rsidRPr="00D30136">
        <w:rPr>
          <w:rFonts w:ascii="Times New Roman" w:hAnsi="Times New Roman" w:cs="Times New Roman"/>
        </w:rPr>
        <w:t xml:space="preserve"> the </w:t>
      </w:r>
      <w:r w:rsidR="005A58D8">
        <w:rPr>
          <w:rFonts w:ascii="Times New Roman" w:hAnsi="Times New Roman" w:cs="Times New Roman"/>
        </w:rPr>
        <w:t xml:space="preserve">summary </w:t>
      </w:r>
      <w:r w:rsidR="00BA6F3C">
        <w:rPr>
          <w:rFonts w:ascii="Times New Roman" w:hAnsi="Times New Roman" w:cs="Times New Roman"/>
        </w:rPr>
        <w:t>table below for</w:t>
      </w:r>
      <w:r w:rsidR="008F24DE">
        <w:rPr>
          <w:rFonts w:ascii="Times New Roman" w:hAnsi="Times New Roman" w:cs="Times New Roman"/>
        </w:rPr>
        <w:t xml:space="preserve"> T</w:t>
      </w:r>
      <w:r w:rsidRPr="00D30136">
        <w:rPr>
          <w:rFonts w:ascii="Times New Roman" w:hAnsi="Times New Roman" w:cs="Times New Roman"/>
        </w:rPr>
        <w:t>ype</w:t>
      </w:r>
      <w:r w:rsidR="005A58D8">
        <w:rPr>
          <w:rFonts w:ascii="Times New Roman" w:hAnsi="Times New Roman" w:cs="Times New Roman"/>
        </w:rPr>
        <w:t xml:space="preserve"> </w:t>
      </w:r>
      <w:r w:rsidR="00095C6B">
        <w:rPr>
          <w:rFonts w:ascii="Times New Roman" w:hAnsi="Times New Roman" w:cs="Times New Roman"/>
        </w:rPr>
        <w:t>-</w:t>
      </w:r>
      <w:r w:rsidRPr="00D30136">
        <w:rPr>
          <w:rFonts w:ascii="Times New Roman" w:hAnsi="Times New Roman" w:cs="Times New Roman"/>
        </w:rPr>
        <w:t>1/2 and new type</w:t>
      </w:r>
      <w:r w:rsidR="008A30AD">
        <w:rPr>
          <w:rFonts w:ascii="Times New Roman" w:hAnsi="Times New Roman" w:cs="Times New Roman"/>
        </w:rPr>
        <w:t xml:space="preserve"> (</w:t>
      </w:r>
      <w:r w:rsidR="009301BC">
        <w:rPr>
          <w:rFonts w:ascii="Times New Roman" w:hAnsi="Times New Roman" w:cs="Times New Roman"/>
        </w:rPr>
        <w:t xml:space="preserve">probably named as </w:t>
      </w:r>
      <w:r w:rsidR="008A30AD">
        <w:rPr>
          <w:rFonts w:ascii="Times New Roman" w:hAnsi="Times New Roman" w:cs="Times New Roman"/>
        </w:rPr>
        <w:t>Type</w:t>
      </w:r>
      <w:r w:rsidR="00095C6B">
        <w:rPr>
          <w:rFonts w:ascii="Times New Roman" w:hAnsi="Times New Roman" w:cs="Times New Roman"/>
        </w:rPr>
        <w:t>-</w:t>
      </w:r>
      <w:r w:rsidR="005A58D8">
        <w:rPr>
          <w:rFonts w:ascii="Times New Roman" w:hAnsi="Times New Roman" w:cs="Times New Roman"/>
        </w:rPr>
        <w:t xml:space="preserve"> </w:t>
      </w:r>
      <w:r w:rsidR="008A30AD">
        <w:rPr>
          <w:rFonts w:ascii="Times New Roman" w:hAnsi="Times New Roman" w:cs="Times New Roman"/>
        </w:rPr>
        <w:t>3</w:t>
      </w:r>
      <w:r w:rsidR="005A58D8">
        <w:rPr>
          <w:rFonts w:ascii="Times New Roman" w:hAnsi="Times New Roman" w:cs="Times New Roman"/>
        </w:rPr>
        <w:t xml:space="preserve"> </w:t>
      </w:r>
      <w:r w:rsidR="005A58D8">
        <w:rPr>
          <w:rFonts w:ascii="Times New Roman" w:hAnsi="Times New Roman" w:cs="Times New Roman" w:hint="eastAsia"/>
        </w:rPr>
        <w:t>if</w:t>
      </w:r>
      <w:r w:rsidR="005A58D8">
        <w:rPr>
          <w:rFonts w:ascii="Times New Roman" w:hAnsi="Times New Roman" w:cs="Times New Roman"/>
        </w:rPr>
        <w:t xml:space="preserve"> </w:t>
      </w:r>
      <w:r w:rsidR="005A58D8">
        <w:rPr>
          <w:rFonts w:ascii="Times New Roman" w:hAnsi="Times New Roman" w:cs="Times New Roman" w:hint="eastAsia"/>
        </w:rPr>
        <w:t>con</w:t>
      </w:r>
      <w:r w:rsidR="005A58D8">
        <w:rPr>
          <w:rFonts w:ascii="Times New Roman" w:hAnsi="Times New Roman" w:cs="Times New Roman"/>
        </w:rPr>
        <w:t>firmed)</w:t>
      </w:r>
      <w:r w:rsidR="005A58D8" w:rsidRPr="00D30136">
        <w:rPr>
          <w:rFonts w:ascii="Times New Roman" w:hAnsi="Times New Roman" w:cs="Times New Roman"/>
        </w:rPr>
        <w:t xml:space="preserve"> </w:t>
      </w:r>
      <w:r w:rsidR="005A58D8">
        <w:rPr>
          <w:rFonts w:ascii="Times New Roman" w:hAnsi="Times New Roman" w:cs="Times New Roman"/>
        </w:rPr>
        <w:t xml:space="preserve">which the rapporteur company </w:t>
      </w:r>
      <w:r w:rsidR="00BA6F3C">
        <w:rPr>
          <w:rFonts w:ascii="Times New Roman" w:hAnsi="Times New Roman" w:cs="Times New Roman"/>
        </w:rPr>
        <w:t xml:space="preserve">KDDI shared in previous </w:t>
      </w:r>
      <w:r w:rsidR="002E659D">
        <w:rPr>
          <w:rFonts w:ascii="Times New Roman" w:hAnsi="Times New Roman" w:cs="Times New Roman"/>
        </w:rPr>
        <w:t xml:space="preserve">RAN </w:t>
      </w:r>
      <w:r w:rsidR="00BA6F3C">
        <w:rPr>
          <w:rFonts w:ascii="Times New Roman" w:hAnsi="Times New Roman" w:cs="Times New Roman"/>
        </w:rPr>
        <w:t>meeting</w:t>
      </w:r>
      <w:r w:rsidR="005A58D8">
        <w:rPr>
          <w:rFonts w:ascii="Times New Roman" w:hAnsi="Times New Roman" w:cs="Times New Roman"/>
        </w:rPr>
        <w:t xml:space="preserve"> discussion</w:t>
      </w:r>
      <w:r w:rsidR="00BA6F3C">
        <w:rPr>
          <w:rFonts w:ascii="Times New Roman" w:hAnsi="Times New Roman" w:cs="Times New Roman"/>
        </w:rPr>
        <w:t>.</w:t>
      </w:r>
      <w:r w:rsidR="00F54C2D">
        <w:rPr>
          <w:rFonts w:ascii="Times New Roman" w:hAnsi="Times New Roman" w:cs="Times New Roman"/>
        </w:rPr>
        <w:t xml:space="preserve"> In R</w:t>
      </w:r>
      <w:r w:rsidR="004E0EEE">
        <w:rPr>
          <w:rFonts w:ascii="Times New Roman" w:hAnsi="Times New Roman" w:cs="Times New Roman"/>
        </w:rPr>
        <w:t xml:space="preserve">el-18, </w:t>
      </w:r>
      <w:r w:rsidR="00F54C2D">
        <w:rPr>
          <w:rFonts w:ascii="Times New Roman" w:hAnsi="Times New Roman" w:cs="Times New Roman"/>
        </w:rPr>
        <w:t>the work item focus</w:t>
      </w:r>
      <w:r w:rsidR="005A58D8">
        <w:rPr>
          <w:rFonts w:ascii="Times New Roman" w:hAnsi="Times New Roman" w:cs="Times New Roman"/>
        </w:rPr>
        <w:t>es</w:t>
      </w:r>
      <w:r w:rsidR="00F54C2D">
        <w:rPr>
          <w:rFonts w:ascii="Times New Roman" w:hAnsi="Times New Roman" w:cs="Times New Roman"/>
        </w:rPr>
        <w:t xml:space="preserve"> on </w:t>
      </w:r>
      <w:r w:rsidR="00F737E2">
        <w:rPr>
          <w:rFonts w:ascii="Times New Roman" w:hAnsi="Times New Roman" w:cs="Times New Roman"/>
        </w:rPr>
        <w:t>studying the feasibility to support non-collocated scenario for intra-band non-cont</w:t>
      </w:r>
      <w:r w:rsidR="00095C6B">
        <w:rPr>
          <w:rFonts w:ascii="Times New Roman" w:hAnsi="Times New Roman" w:cs="Times New Roman"/>
        </w:rPr>
        <w:t>iguous NR</w:t>
      </w:r>
      <w:r w:rsidR="005A58D8">
        <w:rPr>
          <w:rFonts w:ascii="Times New Roman" w:hAnsi="Times New Roman" w:cs="Times New Roman"/>
        </w:rPr>
        <w:t>-</w:t>
      </w:r>
      <w:r w:rsidR="00095C6B">
        <w:rPr>
          <w:rFonts w:ascii="Times New Roman" w:hAnsi="Times New Roman" w:cs="Times New Roman"/>
        </w:rPr>
        <w:t>CA with 2-</w:t>
      </w:r>
      <w:r w:rsidR="00F737E2">
        <w:rPr>
          <w:rFonts w:ascii="Times New Roman" w:hAnsi="Times New Roman" w:cs="Times New Roman"/>
        </w:rPr>
        <w:t xml:space="preserve">layer </w:t>
      </w:r>
      <w:r w:rsidR="00095C6B">
        <w:rPr>
          <w:rFonts w:ascii="Times New Roman" w:hAnsi="Times New Roman" w:cs="Times New Roman"/>
        </w:rPr>
        <w:t xml:space="preserve">MIMO </w:t>
      </w:r>
      <w:r w:rsidR="00F737E2">
        <w:rPr>
          <w:rFonts w:ascii="Times New Roman" w:hAnsi="Times New Roman" w:cs="Times New Roman"/>
        </w:rPr>
        <w:t>per CC, inter</w:t>
      </w:r>
      <w:r w:rsidR="00C7546F">
        <w:rPr>
          <w:rFonts w:ascii="Times New Roman" w:hAnsi="Times New Roman" w:cs="Times New Roman"/>
        </w:rPr>
        <w:t>-band DC_42_n77</w:t>
      </w:r>
      <w:r w:rsidR="005A11D4">
        <w:rPr>
          <w:rFonts w:ascii="Times New Roman" w:hAnsi="Times New Roman" w:cs="Times New Roman"/>
        </w:rPr>
        <w:t>/78</w:t>
      </w:r>
      <w:r w:rsidR="00C7546F">
        <w:rPr>
          <w:rFonts w:ascii="Times New Roman" w:hAnsi="Times New Roman" w:cs="Times New Roman"/>
        </w:rPr>
        <w:t xml:space="preserve"> and intra-band NC </w:t>
      </w:r>
      <w:r w:rsidR="00ED6146">
        <w:rPr>
          <w:rFonts w:ascii="Times New Roman" w:hAnsi="Times New Roman" w:cs="Times New Roman"/>
        </w:rPr>
        <w:t>NR</w:t>
      </w:r>
      <w:r w:rsidR="00095C6B">
        <w:rPr>
          <w:rFonts w:ascii="Times New Roman" w:hAnsi="Times New Roman" w:cs="Times New Roman"/>
        </w:rPr>
        <w:t>-</w:t>
      </w:r>
      <w:r w:rsidR="00ED6146">
        <w:rPr>
          <w:rFonts w:ascii="Times New Roman" w:hAnsi="Times New Roman" w:cs="Times New Roman"/>
        </w:rPr>
        <w:t>CA with up to 4</w:t>
      </w:r>
      <w:r w:rsidR="00095C6B">
        <w:rPr>
          <w:rFonts w:ascii="Times New Roman" w:hAnsi="Times New Roman" w:cs="Times New Roman"/>
        </w:rPr>
        <w:t>-</w:t>
      </w:r>
      <w:r w:rsidR="00ED6146">
        <w:rPr>
          <w:rFonts w:ascii="Times New Roman" w:hAnsi="Times New Roman" w:cs="Times New Roman"/>
        </w:rPr>
        <w:t xml:space="preserve">layer </w:t>
      </w:r>
      <w:r w:rsidR="00095C6B">
        <w:rPr>
          <w:rFonts w:ascii="Times New Roman" w:hAnsi="Times New Roman" w:cs="Times New Roman"/>
        </w:rPr>
        <w:t xml:space="preserve">MIMO </w:t>
      </w:r>
      <w:r w:rsidR="00ED6146">
        <w:rPr>
          <w:rFonts w:ascii="Times New Roman" w:hAnsi="Times New Roman" w:cs="Times New Roman"/>
        </w:rPr>
        <w:t>per CC</w:t>
      </w:r>
      <w:r w:rsidR="00C7546F">
        <w:rPr>
          <w:rFonts w:ascii="Times New Roman" w:hAnsi="Times New Roman" w:cs="Times New Roman"/>
        </w:rPr>
        <w:t>.</w:t>
      </w:r>
    </w:p>
    <w:p w14:paraId="47AB70EC" w14:textId="787807D8" w:rsidR="00C15595" w:rsidRDefault="00C15595" w:rsidP="00663556"/>
    <w:p w14:paraId="1717EE52" w14:textId="77777777" w:rsidR="00C15595" w:rsidRDefault="00C36CD2" w:rsidP="00663556">
      <w:r>
        <w:rPr>
          <w:noProof/>
        </w:rPr>
        <w:drawing>
          <wp:inline distT="0" distB="0" distL="0" distR="0" wp14:anchorId="5C2C9907" wp14:editId="00E4AB28">
            <wp:extent cx="5635026" cy="129540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063"/>
                    <a:stretch/>
                  </pic:blipFill>
                  <pic:spPr bwMode="auto">
                    <a:xfrm>
                      <a:off x="0" y="0"/>
                      <a:ext cx="5652176" cy="1299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1E7870" w14:textId="58A2BAB0" w:rsidR="00C15595" w:rsidRDefault="00B140E2" w:rsidP="000B3A99">
      <w:pPr>
        <w:spacing w:afterLines="100" w:after="312"/>
        <w:jc w:val="center"/>
      </w:pPr>
      <w:r>
        <w:t>Diagram</w:t>
      </w:r>
      <w:r w:rsidR="001A5132">
        <w:t xml:space="preserve"> 1. The defined/to be defined requirements</w:t>
      </w:r>
      <w:r w:rsidR="000B3A99">
        <w:t xml:space="preserve"> for Type</w:t>
      </w:r>
      <w:r w:rsidR="001536AA">
        <w:t>-</w:t>
      </w:r>
      <w:r w:rsidR="000B3A99">
        <w:t>1/2/3 UE</w:t>
      </w:r>
    </w:p>
    <w:p w14:paraId="4F47D7B9" w14:textId="4D33E552" w:rsidR="00150D91" w:rsidRDefault="00C7546F" w:rsidP="00BA6F3C">
      <w:pPr>
        <w:spacing w:afterLines="100" w:after="31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s mentioned above, </w:t>
      </w:r>
      <w:r w:rsidR="005A58D8">
        <w:rPr>
          <w:rFonts w:ascii="Times New Roman" w:hAnsi="Times New Roman" w:cs="Times New Roman"/>
        </w:rPr>
        <w:t xml:space="preserve">existing </w:t>
      </w:r>
      <w:r>
        <w:rPr>
          <w:rFonts w:ascii="Times New Roman" w:hAnsi="Times New Roman" w:cs="Times New Roman"/>
        </w:rPr>
        <w:t>Type</w:t>
      </w:r>
      <w:r w:rsidR="005A11D4">
        <w:rPr>
          <w:rFonts w:ascii="Times New Roman" w:hAnsi="Times New Roman" w:cs="Times New Roman"/>
        </w:rPr>
        <w:t>-2</w:t>
      </w:r>
      <w:r w:rsidR="005A58D8">
        <w:rPr>
          <w:rFonts w:ascii="Times New Roman" w:hAnsi="Times New Roman" w:cs="Times New Roman"/>
        </w:rPr>
        <w:t xml:space="preserve"> EN-DC</w:t>
      </w:r>
      <w:r w:rsidR="005A11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UE shall support async operation </w:t>
      </w:r>
      <w:r w:rsidR="005A11D4">
        <w:rPr>
          <w:rFonts w:ascii="Times New Roman" w:hAnsi="Times New Roman" w:cs="Times New Roman"/>
        </w:rPr>
        <w:t xml:space="preserve">for EN-DC operation </w:t>
      </w:r>
      <w:r>
        <w:rPr>
          <w:rFonts w:ascii="Times New Roman" w:hAnsi="Times New Roman" w:cs="Times New Roman"/>
        </w:rPr>
        <w:t xml:space="preserve">from MRTD perspective, while for </w:t>
      </w:r>
      <w:r w:rsidR="00150D91">
        <w:rPr>
          <w:rFonts w:ascii="Times New Roman" w:hAnsi="Times New Roman" w:cs="Times New Roman"/>
        </w:rPr>
        <w:t xml:space="preserve">co-located </w:t>
      </w:r>
      <w:r>
        <w:rPr>
          <w:rFonts w:ascii="Times New Roman" w:hAnsi="Times New Roman" w:cs="Times New Roman"/>
        </w:rPr>
        <w:t>intra-band NR-CA</w:t>
      </w:r>
      <w:r w:rsidR="00095C6B">
        <w:rPr>
          <w:rFonts w:ascii="Times New Roman" w:hAnsi="Times New Roman" w:cs="Times New Roman"/>
        </w:rPr>
        <w:t xml:space="preserve"> scenario </w:t>
      </w:r>
      <w:r w:rsidR="005A11D4">
        <w:rPr>
          <w:rFonts w:ascii="Times New Roman" w:hAnsi="Times New Roman" w:cs="Times New Roman"/>
        </w:rPr>
        <w:t>(i.e. Type-1 UE)</w:t>
      </w:r>
      <w:r>
        <w:rPr>
          <w:rFonts w:ascii="Times New Roman" w:hAnsi="Times New Roman" w:cs="Times New Roman"/>
        </w:rPr>
        <w:t>, the origin</w:t>
      </w:r>
      <w:r w:rsidR="00EB6209">
        <w:rPr>
          <w:rFonts w:ascii="Times New Roman" w:hAnsi="Times New Roman" w:cs="Times New Roman"/>
        </w:rPr>
        <w:t>al RRM requirement requires sync</w:t>
      </w:r>
      <w:r>
        <w:rPr>
          <w:rFonts w:ascii="Times New Roman" w:hAnsi="Times New Roman" w:cs="Times New Roman"/>
        </w:rPr>
        <w:t xml:space="preserve"> operation (So UE only support sync operation</w:t>
      </w:r>
      <w:r w:rsidR="00EB6209">
        <w:rPr>
          <w:rFonts w:ascii="Times New Roman" w:hAnsi="Times New Roman" w:cs="Times New Roman"/>
        </w:rPr>
        <w:t>, as in Table 7.6.4-1</w:t>
      </w:r>
      <w:r>
        <w:rPr>
          <w:rFonts w:ascii="Times New Roman" w:hAnsi="Times New Roman" w:cs="Times New Roman"/>
        </w:rPr>
        <w:t>)</w:t>
      </w:r>
      <w:r w:rsidR="00150D91">
        <w:rPr>
          <w:rFonts w:ascii="Times New Roman" w:hAnsi="Times New Roman" w:cs="Times New Roman"/>
        </w:rPr>
        <w:t xml:space="preserve">. </w:t>
      </w:r>
    </w:p>
    <w:p w14:paraId="41A0D391" w14:textId="0096B904" w:rsidR="00150D91" w:rsidRDefault="005A11D4" w:rsidP="00BA6F3C">
      <w:pPr>
        <w:spacing w:afterLines="100" w:after="3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Regarding p</w:t>
      </w:r>
      <w:r w:rsidR="00150D91">
        <w:rPr>
          <w:rFonts w:ascii="Times New Roman" w:hAnsi="Times New Roman" w:cs="Times New Roman"/>
        </w:rPr>
        <w:t xml:space="preserve">ower imbalance, as </w:t>
      </w:r>
      <w:r w:rsidR="006C467E">
        <w:rPr>
          <w:rFonts w:ascii="Times New Roman" w:hAnsi="Times New Roman" w:cs="Times New Roman"/>
        </w:rPr>
        <w:t xml:space="preserve">stated in the objective, for UE capable of supporting 2-layre MIMO, only assuming power imbalance as 25dB; for UE capable of supporting 4-layer MIMO, take 25dB as baseline but other value or the same power imbalance with different throughput performance requirement is not precluded. </w:t>
      </w:r>
      <w:r w:rsidR="00523FE1">
        <w:rPr>
          <w:rFonts w:ascii="Times New Roman" w:hAnsi="Times New Roman" w:cs="Times New Roman"/>
        </w:rPr>
        <w:t>In addition, reference RF</w:t>
      </w:r>
      <w:r w:rsidR="006C467E">
        <w:rPr>
          <w:rFonts w:ascii="Times New Roman" w:hAnsi="Times New Roman" w:cs="Times New Roman"/>
        </w:rPr>
        <w:t xml:space="preserve"> architecture should also be studied for 2-layer MIMO case for NR-CA</w:t>
      </w:r>
      <w:r w:rsidR="00523FE1">
        <w:rPr>
          <w:rFonts w:ascii="Times New Roman" w:hAnsi="Times New Roman" w:cs="Times New Roman"/>
        </w:rPr>
        <w:t xml:space="preserve"> (</w:t>
      </w:r>
      <w:r w:rsidR="002A6F3E">
        <w:rPr>
          <w:rFonts w:ascii="Times New Roman" w:hAnsi="Times New Roman" w:cs="Times New Roman"/>
        </w:rPr>
        <w:t>most likely to be 2Rx per CC</w:t>
      </w:r>
      <w:r w:rsidR="00523FE1">
        <w:rPr>
          <w:rFonts w:ascii="Times New Roman" w:hAnsi="Times New Roman" w:cs="Times New Roman"/>
        </w:rPr>
        <w:t>)</w:t>
      </w:r>
      <w:r w:rsidR="006C467E">
        <w:rPr>
          <w:rFonts w:ascii="Times New Roman" w:hAnsi="Times New Roman" w:cs="Times New Roman"/>
        </w:rPr>
        <w:t xml:space="preserve"> and 4-layer MIMO case for both EN-DC and NR-CA</w:t>
      </w:r>
      <w:r w:rsidR="00523FE1">
        <w:rPr>
          <w:rFonts w:ascii="Times New Roman" w:hAnsi="Times New Roman" w:cs="Times New Roman"/>
        </w:rPr>
        <w:t xml:space="preserve"> (need to be fully discussed in future meetings)</w:t>
      </w:r>
      <w:r w:rsidR="006C467E">
        <w:rPr>
          <w:rFonts w:ascii="Times New Roman" w:hAnsi="Times New Roman" w:cs="Times New Roman"/>
        </w:rPr>
        <w:t>.</w:t>
      </w:r>
    </w:p>
    <w:p w14:paraId="1B3A0463" w14:textId="3CE72E7D" w:rsidR="00150D91" w:rsidRPr="006C467E" w:rsidRDefault="006C467E" w:rsidP="00BA6F3C">
      <w:pPr>
        <w:spacing w:afterLines="100" w:after="312"/>
        <w:rPr>
          <w:rFonts w:ascii="Times New Roman" w:hAnsi="Times New Roman" w:cs="Times New Roman"/>
          <w:b/>
          <w:i/>
        </w:rPr>
      </w:pPr>
      <w:r w:rsidRPr="006C467E">
        <w:rPr>
          <w:rFonts w:ascii="Times New Roman" w:hAnsi="Times New Roman" w:cs="Times New Roman" w:hint="eastAsia"/>
          <w:b/>
          <w:i/>
        </w:rPr>
        <w:t>O</w:t>
      </w:r>
      <w:r w:rsidRPr="006C467E">
        <w:rPr>
          <w:rFonts w:ascii="Times New Roman" w:hAnsi="Times New Roman" w:cs="Times New Roman"/>
          <w:b/>
          <w:i/>
        </w:rPr>
        <w:t xml:space="preserve">bservation 1: </w:t>
      </w:r>
      <w:r w:rsidR="000D1BD7">
        <w:rPr>
          <w:rFonts w:ascii="Times New Roman" w:hAnsi="Times New Roman" w:cs="Times New Roman"/>
          <w:b/>
          <w:i/>
        </w:rPr>
        <w:t>Based on WID, t</w:t>
      </w:r>
      <w:r w:rsidR="00523FE1">
        <w:rPr>
          <w:rFonts w:ascii="Times New Roman" w:hAnsi="Times New Roman" w:cs="Times New Roman"/>
          <w:b/>
          <w:i/>
        </w:rPr>
        <w:t>he possible</w:t>
      </w:r>
      <w:r w:rsidR="000D1BD7">
        <w:rPr>
          <w:rFonts w:ascii="Times New Roman" w:hAnsi="Times New Roman" w:cs="Times New Roman"/>
          <w:b/>
          <w:i/>
        </w:rPr>
        <w:t xml:space="preserve"> discussion points on</w:t>
      </w:r>
      <w:r w:rsidR="00523FE1">
        <w:rPr>
          <w:rFonts w:ascii="Times New Roman" w:hAnsi="Times New Roman" w:cs="Times New Roman"/>
          <w:b/>
          <w:i/>
        </w:rPr>
        <w:t xml:space="preserve"> UE reference architecture, MRTD requirement</w:t>
      </w:r>
      <w:r w:rsidR="005A11D4">
        <w:rPr>
          <w:rFonts w:ascii="Times New Roman" w:hAnsi="Times New Roman" w:cs="Times New Roman"/>
          <w:b/>
          <w:i/>
        </w:rPr>
        <w:t>s</w:t>
      </w:r>
      <w:r w:rsidR="00523FE1">
        <w:rPr>
          <w:rFonts w:ascii="Times New Roman" w:hAnsi="Times New Roman" w:cs="Times New Roman"/>
          <w:b/>
          <w:i/>
        </w:rPr>
        <w:t xml:space="preserve"> and power imbalance assumption </w:t>
      </w:r>
      <w:r w:rsidR="002A6F3E">
        <w:rPr>
          <w:rFonts w:ascii="Times New Roman" w:hAnsi="Times New Roman" w:cs="Times New Roman"/>
          <w:b/>
          <w:i/>
        </w:rPr>
        <w:t xml:space="preserve">for 2-layer </w:t>
      </w:r>
      <w:r w:rsidR="00FD2AB6">
        <w:rPr>
          <w:rFonts w:ascii="Times New Roman" w:hAnsi="Times New Roman" w:cs="Times New Roman"/>
          <w:b/>
          <w:i/>
        </w:rPr>
        <w:t xml:space="preserve">and 4-layer </w:t>
      </w:r>
      <w:r w:rsidR="002A6F3E">
        <w:rPr>
          <w:rFonts w:ascii="Times New Roman" w:hAnsi="Times New Roman" w:cs="Times New Roman"/>
          <w:b/>
          <w:i/>
        </w:rPr>
        <w:t xml:space="preserve">MIMO case </w:t>
      </w:r>
      <w:r w:rsidR="00523FE1">
        <w:rPr>
          <w:rFonts w:ascii="Times New Roman" w:hAnsi="Times New Roman" w:cs="Times New Roman"/>
          <w:b/>
          <w:i/>
        </w:rPr>
        <w:t xml:space="preserve">are </w:t>
      </w:r>
      <w:r w:rsidR="002D221E">
        <w:rPr>
          <w:rFonts w:ascii="Times New Roman" w:hAnsi="Times New Roman" w:cs="Times New Roman"/>
          <w:b/>
          <w:i/>
        </w:rPr>
        <w:t>provided</w:t>
      </w:r>
      <w:r w:rsidR="00523FE1">
        <w:rPr>
          <w:rFonts w:ascii="Times New Roman" w:hAnsi="Times New Roman" w:cs="Times New Roman"/>
          <w:b/>
          <w:i/>
        </w:rPr>
        <w:t xml:space="preserve"> as below.</w:t>
      </w:r>
    </w:p>
    <w:p w14:paraId="796AD1AC" w14:textId="2D8A822D" w:rsidR="00B7487A" w:rsidRPr="00B7487A" w:rsidRDefault="00B7487A" w:rsidP="00663556"/>
    <w:p w14:paraId="11FAA381" w14:textId="77777777" w:rsidR="007567F6" w:rsidRDefault="007567F6" w:rsidP="00663556">
      <w:pPr>
        <w:rPr>
          <w:rFonts w:ascii="Times New Roman" w:hAnsi="Times New Roman" w:cs="Times New Roman"/>
        </w:rPr>
      </w:pPr>
    </w:p>
    <w:tbl>
      <w:tblPr>
        <w:tblW w:w="5802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37"/>
        <w:gridCol w:w="933"/>
        <w:gridCol w:w="1831"/>
        <w:gridCol w:w="2988"/>
        <w:gridCol w:w="2749"/>
      </w:tblGrid>
      <w:tr w:rsidR="00606ED5" w:rsidRPr="000724D1" w14:paraId="47031ACA" w14:textId="77777777" w:rsidTr="004A3FC7">
        <w:trPr>
          <w:trHeight w:val="57"/>
        </w:trPr>
        <w:tc>
          <w:tcPr>
            <w:tcW w:w="1074" w:type="pct"/>
            <w:gridSpan w:val="2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E90F01" w14:textId="77777777" w:rsidR="000724D1" w:rsidRPr="000724D1" w:rsidRDefault="000724D1" w:rsidP="000724D1">
            <w:pPr>
              <w:widowControl/>
              <w:jc w:val="left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</w:p>
        </w:tc>
        <w:tc>
          <w:tcPr>
            <w:tcW w:w="950" w:type="pct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16CFC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</w:rPr>
              <w:t>UE Ref. Architecture</w:t>
            </w:r>
          </w:p>
        </w:tc>
        <w:tc>
          <w:tcPr>
            <w:tcW w:w="1550" w:type="pct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ECE4D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</w:rPr>
              <w:t>MRTD (Max. Receiver Timing Diff.)</w:t>
            </w:r>
          </w:p>
        </w:tc>
        <w:tc>
          <w:tcPr>
            <w:tcW w:w="1798" w:type="pct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6D0FC6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</w:rPr>
              <w:t>Power Imbalance btw. CCs</w:t>
            </w:r>
          </w:p>
        </w:tc>
      </w:tr>
      <w:tr w:rsidR="004A3FC7" w:rsidRPr="000724D1" w14:paraId="4B81265E" w14:textId="77777777" w:rsidTr="004A3FC7">
        <w:trPr>
          <w:trHeight w:val="57"/>
        </w:trPr>
        <w:tc>
          <w:tcPr>
            <w:tcW w:w="590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277FFD" w14:textId="77777777" w:rsidR="000724D1" w:rsidRPr="000724D1" w:rsidRDefault="000724D1" w:rsidP="000724D1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  <w:lang w:val="en-AU"/>
              </w:rPr>
              <w:t>Rel-16/17 Type-2</w:t>
            </w:r>
          </w:p>
        </w:tc>
        <w:tc>
          <w:tcPr>
            <w:tcW w:w="484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65E720" w14:textId="77777777" w:rsidR="000724D1" w:rsidRPr="000724D1" w:rsidRDefault="000724D1" w:rsidP="000724D1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spacing w:val="-8"/>
                <w:kern w:val="24"/>
                <w:sz w:val="11"/>
                <w:szCs w:val="11"/>
              </w:rPr>
              <w:t>2-layer EN-DC</w:t>
            </w:r>
          </w:p>
        </w:tc>
        <w:tc>
          <w:tcPr>
            <w:tcW w:w="950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6084C7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2+2 Rx chains</w:t>
            </w:r>
          </w:p>
        </w:tc>
        <w:tc>
          <w:tcPr>
            <w:tcW w:w="1550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D28B13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Async operation supported</w:t>
            </w:r>
          </w:p>
        </w:tc>
        <w:tc>
          <w:tcPr>
            <w:tcW w:w="1798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E4E5D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25dB</w:t>
            </w:r>
          </w:p>
        </w:tc>
      </w:tr>
      <w:tr w:rsidR="004A3FC7" w:rsidRPr="000724D1" w14:paraId="0519808F" w14:textId="77777777" w:rsidTr="004A3FC7">
        <w:trPr>
          <w:trHeight w:val="57"/>
        </w:trPr>
        <w:tc>
          <w:tcPr>
            <w:tcW w:w="590" w:type="pct"/>
            <w:vMerge w:val="restar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A9C329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  <w:lang w:val="en-AU"/>
              </w:rPr>
              <w:lastRenderedPageBreak/>
              <w:t>Rel-18 Scope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B0BBA8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spacing w:val="-8"/>
                <w:kern w:val="24"/>
                <w:sz w:val="11"/>
                <w:szCs w:val="11"/>
              </w:rPr>
              <w:t>2-layer NR-CA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1C0BF9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most likely 2+2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0437AE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 xml:space="preserve">FFS, not necessarily async CA operation </w:t>
            </w:r>
          </w:p>
        </w:tc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90174" w14:textId="77777777" w:rsidR="000724D1" w:rsidRPr="000724D1" w:rsidRDefault="000724D1" w:rsidP="000724D1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25dB (as 2-L EN-DC)</w:t>
            </w:r>
          </w:p>
        </w:tc>
      </w:tr>
      <w:tr w:rsidR="004A3FC7" w:rsidRPr="000724D1" w14:paraId="39993668" w14:textId="77777777" w:rsidTr="004A3FC7">
        <w:trPr>
          <w:trHeight w:val="57"/>
        </w:trPr>
        <w:tc>
          <w:tcPr>
            <w:tcW w:w="590" w:type="pct"/>
            <w:vMerge/>
            <w:tcBorders>
              <w:top w:val="nil"/>
              <w:left w:val="nil"/>
              <w:bottom w:val="single" w:sz="8" w:space="0" w:color="5B9BD5"/>
              <w:right w:val="nil"/>
            </w:tcBorders>
            <w:vAlign w:val="center"/>
            <w:hideMark/>
          </w:tcPr>
          <w:p w14:paraId="3E659104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792097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spacing w:val="-8"/>
                <w:kern w:val="24"/>
                <w:sz w:val="11"/>
                <w:szCs w:val="11"/>
              </w:rPr>
              <w:t>4-layer EN-DC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E42E67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4/6/8 Rx chains/antennas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D4EE53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most likely async operation supported (as 2-L EN-DC)</w:t>
            </w:r>
          </w:p>
        </w:tc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C7B5E0" w14:textId="77777777" w:rsidR="000724D1" w:rsidRPr="000724D1" w:rsidRDefault="000724D1" w:rsidP="000724D1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25dB as baseline, but others not precluded</w:t>
            </w:r>
          </w:p>
        </w:tc>
      </w:tr>
      <w:tr w:rsidR="004A3FC7" w:rsidRPr="000724D1" w14:paraId="6F4E1E9F" w14:textId="77777777" w:rsidTr="004A3FC7">
        <w:trPr>
          <w:trHeight w:val="57"/>
        </w:trPr>
        <w:tc>
          <w:tcPr>
            <w:tcW w:w="590" w:type="pct"/>
            <w:vMerge/>
            <w:tcBorders>
              <w:top w:val="nil"/>
              <w:left w:val="nil"/>
              <w:bottom w:val="single" w:sz="8" w:space="0" w:color="5B9BD5"/>
              <w:right w:val="nil"/>
            </w:tcBorders>
            <w:vAlign w:val="center"/>
            <w:hideMark/>
          </w:tcPr>
          <w:p w14:paraId="45C8FA10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2E2030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spacing w:val="-8"/>
                <w:kern w:val="24"/>
                <w:sz w:val="11"/>
                <w:szCs w:val="11"/>
              </w:rPr>
              <w:t>4-layer NR-CA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95AC40" w14:textId="77777777" w:rsidR="000724D1" w:rsidRPr="000724D1" w:rsidRDefault="000724D1" w:rsidP="000724D1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4/6/8 Rx chains/antennas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FDF2C9" w14:textId="77777777" w:rsidR="000724D1" w:rsidRPr="000724D1" w:rsidRDefault="000724D1" w:rsidP="000724D1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 xml:space="preserve">FFS, not necessarily async CA operation 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57D333" w14:textId="77777777" w:rsidR="000724D1" w:rsidRPr="000724D1" w:rsidRDefault="000724D1" w:rsidP="000724D1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25dB as baseline, but others not precluded</w:t>
            </w:r>
          </w:p>
        </w:tc>
      </w:tr>
    </w:tbl>
    <w:p w14:paraId="575F549E" w14:textId="77777777" w:rsidR="007567F6" w:rsidRPr="000724D1" w:rsidRDefault="007567F6" w:rsidP="00663556">
      <w:pPr>
        <w:rPr>
          <w:rFonts w:ascii="Times New Roman" w:hAnsi="Times New Roman" w:cs="Times New Roman"/>
        </w:rPr>
      </w:pPr>
    </w:p>
    <w:p w14:paraId="442ECD5E" w14:textId="77777777" w:rsidR="000724D1" w:rsidRPr="00D30136" w:rsidRDefault="000724D1" w:rsidP="00663556">
      <w:pPr>
        <w:rPr>
          <w:rFonts w:ascii="Times New Roman" w:hAnsi="Times New Roman" w:cs="Times New Roman"/>
        </w:rPr>
      </w:pPr>
    </w:p>
    <w:p w14:paraId="7F3E198C" w14:textId="7F81F3A4" w:rsidR="00B7487A" w:rsidRPr="00C0194C" w:rsidRDefault="00C0194C" w:rsidP="00C0194C">
      <w:pPr>
        <w:pStyle w:val="2"/>
        <w:rPr>
          <w:b/>
        </w:rPr>
      </w:pPr>
      <w:r w:rsidRPr="00C0194C">
        <w:rPr>
          <w:b/>
          <w:color w:val="auto"/>
        </w:rPr>
        <w:t>2.3</w:t>
      </w:r>
      <w:r w:rsidR="00074BB0" w:rsidRPr="00C0194C">
        <w:rPr>
          <w:b/>
          <w:color w:val="auto"/>
        </w:rPr>
        <w:t xml:space="preserve"> </w:t>
      </w:r>
      <w:r w:rsidR="00B7487A" w:rsidRPr="00C0194C">
        <w:rPr>
          <w:b/>
          <w:color w:val="auto"/>
        </w:rPr>
        <w:t xml:space="preserve">On 2-layer </w:t>
      </w:r>
      <w:r w:rsidR="00711D77" w:rsidRPr="00C0194C">
        <w:rPr>
          <w:b/>
          <w:color w:val="auto"/>
        </w:rPr>
        <w:t xml:space="preserve">per </w:t>
      </w:r>
      <w:r w:rsidR="00ED6146">
        <w:rPr>
          <w:b/>
          <w:color w:val="auto"/>
        </w:rPr>
        <w:t>CC</w:t>
      </w:r>
      <w:r w:rsidR="00711D77" w:rsidRPr="00C0194C">
        <w:rPr>
          <w:b/>
          <w:color w:val="auto"/>
        </w:rPr>
        <w:t xml:space="preserve"> </w:t>
      </w:r>
      <w:r w:rsidR="00791A3F" w:rsidRPr="00C0194C">
        <w:rPr>
          <w:b/>
          <w:color w:val="auto"/>
        </w:rPr>
        <w:t xml:space="preserve">Intra-band </w:t>
      </w:r>
      <w:r w:rsidR="008A30AD" w:rsidRPr="00C0194C">
        <w:rPr>
          <w:b/>
          <w:color w:val="auto"/>
        </w:rPr>
        <w:t>N</w:t>
      </w:r>
      <w:r w:rsidR="00BD5474">
        <w:rPr>
          <w:b/>
          <w:color w:val="auto"/>
        </w:rPr>
        <w:t>on-Contigous</w:t>
      </w:r>
      <w:r w:rsidR="008A30AD" w:rsidRPr="00C0194C">
        <w:rPr>
          <w:b/>
          <w:color w:val="auto"/>
        </w:rPr>
        <w:t xml:space="preserve"> </w:t>
      </w:r>
      <w:r w:rsidR="00B7487A" w:rsidRPr="00C0194C">
        <w:rPr>
          <w:b/>
          <w:color w:val="auto"/>
        </w:rPr>
        <w:t>NR-CA</w:t>
      </w:r>
    </w:p>
    <w:p w14:paraId="61A6FDC2" w14:textId="1B989F88" w:rsidR="00BD5474" w:rsidRDefault="00BD5474" w:rsidP="00BD54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pre-meeting offline sync-up, RAN4 shall firstly focus on the 2-layer MIMO case for NR-CA scenario, which is commonly regarded as the EN-DC counterpart of Type-2 UE (i.e., UE supporting </w:t>
      </w:r>
      <w:r w:rsidRPr="007A2CC9">
        <w:rPr>
          <w:rFonts w:ascii="Times New Roman" w:hAnsi="Times New Roman" w:cs="Times New Roman"/>
        </w:rPr>
        <w:t>interBandMRDC-WithOverlapDL-Bands-r16</w:t>
      </w:r>
      <w:r>
        <w:rPr>
          <w:rFonts w:ascii="Times New Roman" w:hAnsi="Times New Roman" w:cs="Times New Roman"/>
        </w:rPr>
        <w:t xml:space="preserve">), of which relevant requirements have been specified in Rel-16/17 already. For simplicity, the term “Type-2 UE” will be borrowed here to indicate UE supporting 2-layer MIMO case for intra-band non-contiguous NR-CA. </w:t>
      </w:r>
    </w:p>
    <w:p w14:paraId="492CD20A" w14:textId="77777777" w:rsidR="00BD5474" w:rsidRPr="00606ED5" w:rsidRDefault="00BD5474" w:rsidP="00606ED5">
      <w:pPr>
        <w:rPr>
          <w:rFonts w:ascii="Times New Roman" w:hAnsi="Times New Roman" w:cs="Times New Roman"/>
        </w:rPr>
      </w:pPr>
    </w:p>
    <w:p w14:paraId="14C1555E" w14:textId="4342FB80" w:rsidR="00BD5474" w:rsidRPr="008F692B" w:rsidRDefault="00BD5474" w:rsidP="00BD5474">
      <w:pPr>
        <w:spacing w:afterLines="100" w:after="312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8F692B">
        <w:rPr>
          <w:rFonts w:ascii="Times New Roman" w:hAnsi="Times New Roman" w:cs="Times New Roman"/>
          <w:b/>
          <w:bCs/>
          <w:i/>
          <w:iCs/>
        </w:rPr>
        <w:t xml:space="preserve">Proposal 1: </w:t>
      </w:r>
      <w:r w:rsidRPr="008F692B">
        <w:rPr>
          <w:rFonts w:ascii="Times New Roman" w:hAnsi="Times New Roman" w:cs="Times New Roman" w:hint="eastAsia"/>
          <w:b/>
          <w:bCs/>
          <w:i/>
          <w:iCs/>
        </w:rPr>
        <w:t>S</w:t>
      </w:r>
      <w:r w:rsidRPr="008F692B">
        <w:rPr>
          <w:rFonts w:ascii="Times New Roman" w:hAnsi="Times New Roman" w:cs="Times New Roman"/>
          <w:b/>
          <w:bCs/>
          <w:i/>
          <w:iCs/>
        </w:rPr>
        <w:t>imilar to EN-DC counterpart, for FR1 intra-band non-contiguous NR-CA, the term “Type</w:t>
      </w:r>
      <w:r w:rsidR="001536AA">
        <w:rPr>
          <w:rFonts w:ascii="Times New Roman" w:hAnsi="Times New Roman" w:cs="Times New Roman"/>
          <w:b/>
          <w:bCs/>
          <w:i/>
          <w:iCs/>
        </w:rPr>
        <w:t>-</w:t>
      </w:r>
      <w:r w:rsidRPr="008F692B">
        <w:rPr>
          <w:rFonts w:ascii="Times New Roman" w:hAnsi="Times New Roman" w:cs="Times New Roman"/>
          <w:b/>
          <w:bCs/>
          <w:i/>
          <w:iCs/>
        </w:rPr>
        <w:t xml:space="preserve">2 </w:t>
      </w:r>
      <w:r w:rsidRPr="008F692B">
        <w:rPr>
          <w:rFonts w:ascii="Times New Roman" w:hAnsi="Times New Roman" w:cs="Times New Roman" w:hint="eastAsia"/>
          <w:b/>
          <w:bCs/>
          <w:i/>
          <w:iCs/>
        </w:rPr>
        <w:t>UE</w:t>
      </w:r>
      <w:r w:rsidRPr="008F692B">
        <w:rPr>
          <w:rFonts w:ascii="Times New Roman" w:hAnsi="Times New Roman" w:cs="Times New Roman"/>
          <w:b/>
          <w:bCs/>
          <w:i/>
          <w:iCs/>
        </w:rPr>
        <w:t xml:space="preserve">” is used to indicate UE supporting non-collocated deployment with maximum 2 layer per CC. </w:t>
      </w:r>
    </w:p>
    <w:p w14:paraId="65E369F5" w14:textId="53BB83E1" w:rsidR="00B7487A" w:rsidRDefault="00BC3D87" w:rsidP="004229A3">
      <w:pPr>
        <w:spacing w:afterLines="100" w:after="3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</w:t>
      </w:r>
      <w:r w:rsidR="0025331A">
        <w:rPr>
          <w:rFonts w:ascii="Times New Roman" w:hAnsi="Times New Roman" w:cs="Times New Roman"/>
        </w:rPr>
        <w:t>, i</w:t>
      </w:r>
      <w:r w:rsidR="00366E61">
        <w:rPr>
          <w:rFonts w:ascii="Times New Roman" w:hAnsi="Times New Roman" w:cs="Times New Roman"/>
        </w:rPr>
        <w:t xml:space="preserve">n case </w:t>
      </w:r>
      <w:r w:rsidR="00571697">
        <w:rPr>
          <w:rFonts w:ascii="Times New Roman" w:hAnsi="Times New Roman" w:cs="Times New Roman"/>
        </w:rPr>
        <w:t>of</w:t>
      </w:r>
      <w:r w:rsidR="00366E61">
        <w:rPr>
          <w:rFonts w:ascii="Times New Roman" w:hAnsi="Times New Roman" w:cs="Times New Roman"/>
        </w:rPr>
        <w:t xml:space="preserve"> 2 </w:t>
      </w:r>
      <w:r w:rsidR="00C7546F">
        <w:rPr>
          <w:rFonts w:ascii="Times New Roman" w:hAnsi="Times New Roman" w:cs="Times New Roman"/>
        </w:rPr>
        <w:t>CC</w:t>
      </w:r>
      <w:r w:rsidR="006135C8">
        <w:rPr>
          <w:rFonts w:ascii="Times New Roman" w:hAnsi="Times New Roman" w:cs="Times New Roman"/>
        </w:rPr>
        <w:t>s</w:t>
      </w:r>
      <w:r w:rsidR="00571697">
        <w:rPr>
          <w:rFonts w:ascii="Times New Roman" w:hAnsi="Times New Roman" w:cs="Times New Roman"/>
        </w:rPr>
        <w:t xml:space="preserve"> </w:t>
      </w:r>
      <w:r w:rsidR="00431227">
        <w:rPr>
          <w:rFonts w:ascii="Times New Roman" w:hAnsi="Times New Roman" w:cs="Times New Roman"/>
        </w:rPr>
        <w:t xml:space="preserve">intra-band </w:t>
      </w:r>
      <w:r w:rsidR="0094087A">
        <w:rPr>
          <w:rFonts w:ascii="Times New Roman" w:hAnsi="Times New Roman" w:cs="Times New Roman"/>
        </w:rPr>
        <w:t xml:space="preserve">non-contiguous </w:t>
      </w:r>
      <w:r w:rsidR="00571697">
        <w:rPr>
          <w:rFonts w:ascii="Times New Roman" w:hAnsi="Times New Roman" w:cs="Times New Roman"/>
        </w:rPr>
        <w:t>NR CA</w:t>
      </w:r>
      <w:r w:rsidR="00366E61">
        <w:rPr>
          <w:rFonts w:ascii="Times New Roman" w:hAnsi="Times New Roman" w:cs="Times New Roman"/>
        </w:rPr>
        <w:t>, there is no frequency separation limit</w:t>
      </w:r>
      <w:r w:rsidR="0025331A">
        <w:rPr>
          <w:rFonts w:ascii="Times New Roman" w:hAnsi="Times New Roman" w:cs="Times New Roman"/>
        </w:rPr>
        <w:t>ation</w:t>
      </w:r>
      <w:r w:rsidR="00366E61">
        <w:rPr>
          <w:rFonts w:ascii="Times New Roman" w:hAnsi="Times New Roman" w:cs="Times New Roman"/>
        </w:rPr>
        <w:t xml:space="preserve"> due to the separate </w:t>
      </w:r>
      <w:r w:rsidR="00431227">
        <w:rPr>
          <w:rFonts w:ascii="Times New Roman" w:hAnsi="Times New Roman" w:cs="Times New Roman"/>
        </w:rPr>
        <w:t>Rx</w:t>
      </w:r>
      <w:r w:rsidR="005D0342">
        <w:rPr>
          <w:rFonts w:ascii="Times New Roman" w:hAnsi="Times New Roman" w:cs="Times New Roman"/>
        </w:rPr>
        <w:t xml:space="preserve"> chain</w:t>
      </w:r>
      <w:r w:rsidR="0025331A">
        <w:rPr>
          <w:rFonts w:ascii="Times New Roman" w:hAnsi="Times New Roman" w:cs="Times New Roman"/>
        </w:rPr>
        <w:t xml:space="preserve"> (separate Lo/LNA)</w:t>
      </w:r>
      <w:r w:rsidR="005D0342">
        <w:rPr>
          <w:rFonts w:ascii="Times New Roman" w:hAnsi="Times New Roman" w:cs="Times New Roman"/>
        </w:rPr>
        <w:t xml:space="preserve"> of</w:t>
      </w:r>
      <w:r w:rsidR="00570DE8">
        <w:rPr>
          <w:rFonts w:ascii="Times New Roman" w:hAnsi="Times New Roman" w:cs="Times New Roman"/>
        </w:rPr>
        <w:t xml:space="preserve"> </w:t>
      </w:r>
      <w:r w:rsidR="00C33724">
        <w:rPr>
          <w:rFonts w:ascii="Times New Roman" w:hAnsi="Times New Roman" w:cs="Times New Roman"/>
        </w:rPr>
        <w:t xml:space="preserve">2 </w:t>
      </w:r>
      <w:r w:rsidR="00C7546F">
        <w:rPr>
          <w:rFonts w:ascii="Times New Roman" w:hAnsi="Times New Roman" w:cs="Times New Roman"/>
        </w:rPr>
        <w:t>CC</w:t>
      </w:r>
      <w:r w:rsidR="00570DE8">
        <w:rPr>
          <w:rFonts w:ascii="Times New Roman" w:hAnsi="Times New Roman" w:cs="Times New Roman"/>
        </w:rPr>
        <w:t>s</w:t>
      </w:r>
      <w:r w:rsidR="00431227">
        <w:rPr>
          <w:rFonts w:ascii="Times New Roman" w:hAnsi="Times New Roman" w:cs="Times New Roman"/>
        </w:rPr>
        <w:t>.</w:t>
      </w:r>
      <w:r w:rsidR="006135C8">
        <w:rPr>
          <w:rFonts w:ascii="Times New Roman" w:hAnsi="Times New Roman" w:cs="Times New Roman"/>
        </w:rPr>
        <w:t xml:space="preserve"> In case of 3 </w:t>
      </w:r>
      <w:r w:rsidR="00C7546F">
        <w:rPr>
          <w:rFonts w:ascii="Times New Roman" w:hAnsi="Times New Roman" w:cs="Times New Roman"/>
        </w:rPr>
        <w:t>CC</w:t>
      </w:r>
      <w:r w:rsidR="006135C8">
        <w:rPr>
          <w:rFonts w:ascii="Times New Roman" w:hAnsi="Times New Roman" w:cs="Times New Roman"/>
        </w:rPr>
        <w:t xml:space="preserve"> intra-band NR CA with large frequency separation between each </w:t>
      </w:r>
      <w:r w:rsidR="00C7546F">
        <w:rPr>
          <w:rFonts w:ascii="Times New Roman" w:hAnsi="Times New Roman" w:cs="Times New Roman"/>
        </w:rPr>
        <w:t>CC</w:t>
      </w:r>
      <w:r w:rsidR="006135C8">
        <w:rPr>
          <w:rFonts w:ascii="Times New Roman" w:hAnsi="Times New Roman" w:cs="Times New Roman"/>
        </w:rPr>
        <w:t xml:space="preserve">, there is frequency separation limitation </w:t>
      </w:r>
      <w:r w:rsidR="0025331A">
        <w:rPr>
          <w:rFonts w:ascii="Times New Roman" w:hAnsi="Times New Roman" w:cs="Times New Roman"/>
        </w:rPr>
        <w:t>on</w:t>
      </w:r>
      <w:r w:rsidR="0094087A">
        <w:rPr>
          <w:rFonts w:ascii="Times New Roman" w:hAnsi="Times New Roman" w:cs="Times New Roman"/>
        </w:rPr>
        <w:t xml:space="preserve"> two among</w:t>
      </w:r>
      <w:r w:rsidR="00A259B2">
        <w:rPr>
          <w:rFonts w:ascii="Times New Roman" w:hAnsi="Times New Roman" w:cs="Times New Roman"/>
        </w:rPr>
        <w:t xml:space="preserve"> the three </w:t>
      </w:r>
      <w:r w:rsidR="00C7546F">
        <w:rPr>
          <w:rFonts w:ascii="Times New Roman" w:hAnsi="Times New Roman" w:cs="Times New Roman"/>
        </w:rPr>
        <w:t>CC</w:t>
      </w:r>
      <w:r w:rsidR="00A259B2">
        <w:rPr>
          <w:rFonts w:ascii="Times New Roman" w:hAnsi="Times New Roman" w:cs="Times New Roman"/>
        </w:rPr>
        <w:t>s</w:t>
      </w:r>
      <w:r w:rsidR="006135C8">
        <w:rPr>
          <w:rFonts w:ascii="Times New Roman" w:hAnsi="Times New Roman" w:cs="Times New Roman"/>
        </w:rPr>
        <w:t xml:space="preserve"> due to shared Lo/LNA</w:t>
      </w:r>
      <w:r w:rsidR="0025331A">
        <w:rPr>
          <w:rFonts w:ascii="Times New Roman" w:hAnsi="Times New Roman" w:cs="Times New Roman"/>
        </w:rPr>
        <w:t xml:space="preserve"> if totally 4Rx is the assumption</w:t>
      </w:r>
      <w:r w:rsidR="0094087A">
        <w:rPr>
          <w:rFonts w:ascii="Times New Roman" w:hAnsi="Times New Roman" w:cs="Times New Roman"/>
        </w:rPr>
        <w:t>.</w:t>
      </w:r>
    </w:p>
    <w:p w14:paraId="1B035EEA" w14:textId="06E1B2DA" w:rsidR="00DF7341" w:rsidRDefault="00DF7341" w:rsidP="00DF7341">
      <w:pPr>
        <w:spacing w:afterLines="100" w:after="3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summarized in O</w:t>
      </w:r>
      <w:r w:rsidRPr="00D30136">
        <w:rPr>
          <w:rFonts w:ascii="Times New Roman" w:hAnsi="Times New Roman" w:cs="Times New Roman"/>
        </w:rPr>
        <w:t xml:space="preserve">bservation 1, </w:t>
      </w:r>
      <w:r>
        <w:rPr>
          <w:rFonts w:ascii="Times New Roman" w:hAnsi="Times New Roman" w:cs="Times New Roman"/>
        </w:rPr>
        <w:t xml:space="preserve">we see no strong reason to revisit the </w:t>
      </w:r>
      <w:r w:rsidRPr="00D30136">
        <w:rPr>
          <w:rFonts w:ascii="Times New Roman" w:hAnsi="Times New Roman" w:cs="Times New Roman"/>
        </w:rPr>
        <w:t>power imbalance assum</w:t>
      </w:r>
      <w:r>
        <w:rPr>
          <w:rFonts w:ascii="Times New Roman" w:hAnsi="Times New Roman" w:cs="Times New Roman"/>
        </w:rPr>
        <w:t>ption of</w:t>
      </w:r>
      <w:r w:rsidRPr="00D301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25dB</w:t>
      </w:r>
      <w:r w:rsidRPr="00D30136">
        <w:rPr>
          <w:rFonts w:ascii="Times New Roman" w:hAnsi="Times New Roman" w:cs="Times New Roman"/>
        </w:rPr>
        <w:t>, therefore the UE</w:t>
      </w:r>
      <w:r>
        <w:rPr>
          <w:rFonts w:ascii="Times New Roman" w:hAnsi="Times New Roman" w:cs="Times New Roman"/>
        </w:rPr>
        <w:t xml:space="preserve"> architecture is most likely to be </w:t>
      </w:r>
      <w:r w:rsidRPr="00D30136">
        <w:rPr>
          <w:rFonts w:ascii="Times New Roman" w:hAnsi="Times New Roman" w:cs="Times New Roman"/>
        </w:rPr>
        <w:t xml:space="preserve">2 Rx chain per </w:t>
      </w:r>
      <w:r>
        <w:rPr>
          <w:rFonts w:ascii="Times New Roman" w:hAnsi="Times New Roman" w:cs="Times New Roman"/>
        </w:rPr>
        <w:t>CC</w:t>
      </w:r>
      <w:r w:rsidRPr="00D3013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In-band blocking requirements for T</w:t>
      </w:r>
      <w:r w:rsidRPr="00D30136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pe-2</w:t>
      </w:r>
      <w:r w:rsidR="00346C0C">
        <w:rPr>
          <w:rFonts w:ascii="Times New Roman" w:hAnsi="Times New Roman" w:cs="Times New Roman"/>
        </w:rPr>
        <w:t xml:space="preserve"> EN-DC could be reused for Type-</w:t>
      </w:r>
      <w:r>
        <w:rPr>
          <w:rFonts w:ascii="Times New Roman" w:hAnsi="Times New Roman" w:cs="Times New Roman"/>
        </w:rPr>
        <w:t>2</w:t>
      </w:r>
      <w:r w:rsidRPr="00D30136">
        <w:rPr>
          <w:rFonts w:ascii="Times New Roman" w:hAnsi="Times New Roman" w:cs="Times New Roman"/>
        </w:rPr>
        <w:t xml:space="preserve"> NR intra-band non-contiguous CA</w:t>
      </w:r>
      <w:r>
        <w:rPr>
          <w:rFonts w:ascii="Times New Roman" w:hAnsi="Times New Roman" w:cs="Times New Roman"/>
        </w:rPr>
        <w:t xml:space="preserve">. </w:t>
      </w:r>
    </w:p>
    <w:p w14:paraId="6064D264" w14:textId="1EFC1B5A" w:rsidR="00711D77" w:rsidRDefault="00431227" w:rsidP="00663556">
      <w:pPr>
        <w:rPr>
          <w:i/>
          <w:color w:val="FF0000"/>
        </w:rPr>
      </w:pPr>
      <w:r>
        <w:rPr>
          <w:rFonts w:ascii="Times New Roman" w:hAnsi="Times New Roman" w:cs="Times New Roman"/>
          <w:b/>
          <w:i/>
        </w:rPr>
        <w:t xml:space="preserve">Proposal </w:t>
      </w:r>
      <w:r w:rsidR="000D1BD7">
        <w:rPr>
          <w:rFonts w:ascii="Times New Roman" w:hAnsi="Times New Roman" w:cs="Times New Roman"/>
          <w:b/>
          <w:i/>
        </w:rPr>
        <w:t>2</w:t>
      </w:r>
      <w:r w:rsidR="00EF10F4">
        <w:rPr>
          <w:rFonts w:ascii="Times New Roman" w:hAnsi="Times New Roman" w:cs="Times New Roman" w:hint="eastAsia"/>
          <w:b/>
          <w:i/>
        </w:rPr>
        <w:t>:</w:t>
      </w:r>
      <w:r w:rsidR="00EF10F4">
        <w:rPr>
          <w:rFonts w:ascii="Times New Roman" w:hAnsi="Times New Roman" w:cs="Times New Roman"/>
          <w:b/>
          <w:i/>
        </w:rPr>
        <w:t xml:space="preserve"> </w:t>
      </w:r>
      <w:r w:rsidR="00C34A59" w:rsidRPr="00D30136">
        <w:rPr>
          <w:rFonts w:ascii="Times New Roman" w:hAnsi="Times New Roman" w:cs="Times New Roman"/>
          <w:b/>
          <w:i/>
        </w:rPr>
        <w:t xml:space="preserve">RF requirements </w:t>
      </w:r>
      <w:r w:rsidR="00640306">
        <w:rPr>
          <w:rFonts w:ascii="Times New Roman" w:hAnsi="Times New Roman" w:cs="Times New Roman"/>
          <w:b/>
          <w:i/>
        </w:rPr>
        <w:t xml:space="preserve">and architecture </w:t>
      </w:r>
      <w:r w:rsidR="00C34A59" w:rsidRPr="00D30136">
        <w:rPr>
          <w:rFonts w:ascii="Times New Roman" w:hAnsi="Times New Roman" w:cs="Times New Roman"/>
          <w:b/>
          <w:i/>
        </w:rPr>
        <w:t>for Type</w:t>
      </w:r>
      <w:r w:rsidR="004A49C3">
        <w:rPr>
          <w:rFonts w:ascii="Times New Roman" w:hAnsi="Times New Roman" w:cs="Times New Roman"/>
          <w:b/>
          <w:i/>
        </w:rPr>
        <w:t>-</w:t>
      </w:r>
      <w:r w:rsidR="00C34A59" w:rsidRPr="00D30136">
        <w:rPr>
          <w:rFonts w:ascii="Times New Roman" w:hAnsi="Times New Roman" w:cs="Times New Roman"/>
          <w:b/>
          <w:i/>
        </w:rPr>
        <w:t>2 EN-DC could be reused t</w:t>
      </w:r>
      <w:r w:rsidR="004A49C3">
        <w:rPr>
          <w:rFonts w:ascii="Times New Roman" w:hAnsi="Times New Roman" w:cs="Times New Roman"/>
          <w:b/>
          <w:i/>
        </w:rPr>
        <w:t>o Type-</w:t>
      </w:r>
      <w:r w:rsidR="004229A3">
        <w:rPr>
          <w:rFonts w:ascii="Times New Roman" w:hAnsi="Times New Roman" w:cs="Times New Roman"/>
          <w:b/>
          <w:i/>
        </w:rPr>
        <w:t>2 intra-band NR CA</w:t>
      </w:r>
      <w:r w:rsidR="00ED6146">
        <w:rPr>
          <w:rFonts w:ascii="Times New Roman" w:hAnsi="Times New Roman" w:cs="Times New Roman"/>
          <w:b/>
          <w:i/>
        </w:rPr>
        <w:t>.</w:t>
      </w:r>
    </w:p>
    <w:p w14:paraId="16E81FDF" w14:textId="77777777" w:rsidR="00897C16" w:rsidRDefault="00897C16" w:rsidP="00897C16">
      <w:pPr>
        <w:pStyle w:val="a6"/>
        <w:numPr>
          <w:ilvl w:val="0"/>
          <w:numId w:val="3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A</w:t>
      </w:r>
      <w:r>
        <w:rPr>
          <w:rFonts w:ascii="Times New Roman" w:hAnsi="Times New Roman" w:cs="Times New Roman"/>
          <w:b/>
          <w:i/>
        </w:rPr>
        <w:t>dd note to Table 5.5A.2-1</w:t>
      </w:r>
      <w:r w:rsidR="00C85CD5">
        <w:rPr>
          <w:rFonts w:ascii="Times New Roman" w:hAnsi="Times New Roman" w:cs="Times New Roman"/>
          <w:b/>
          <w:i/>
        </w:rPr>
        <w:t xml:space="preserve"> of 38.101-1</w:t>
      </w:r>
    </w:p>
    <w:p w14:paraId="621B63CF" w14:textId="77777777" w:rsidR="00C85CD5" w:rsidRDefault="00277CDD" w:rsidP="00897C16">
      <w:pPr>
        <w:pStyle w:val="a6"/>
        <w:numPr>
          <w:ilvl w:val="0"/>
          <w:numId w:val="3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Define in-band blocking</w:t>
      </w:r>
      <w:r w:rsidR="000C04C6">
        <w:rPr>
          <w:rFonts w:ascii="Times New Roman" w:hAnsi="Times New Roman" w:cs="Times New Roman"/>
          <w:b/>
          <w:i/>
        </w:rPr>
        <w:t xml:space="preserve"> requirements </w:t>
      </w:r>
      <w:r>
        <w:rPr>
          <w:rFonts w:ascii="Times New Roman" w:hAnsi="Times New Roman" w:cs="Times New Roman"/>
          <w:b/>
          <w:i/>
        </w:rPr>
        <w:t>(25dB power imbalance, 1dB REFSENS relaxation)</w:t>
      </w:r>
    </w:p>
    <w:p w14:paraId="4FD0E612" w14:textId="4BCB44E8" w:rsidR="00277CDD" w:rsidRPr="00897C16" w:rsidRDefault="00277CDD" w:rsidP="00897C16">
      <w:pPr>
        <w:pStyle w:val="a6"/>
        <w:numPr>
          <w:ilvl w:val="0"/>
          <w:numId w:val="3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Dedicated new IE needed </w:t>
      </w:r>
      <w:r w:rsidR="000C04C6">
        <w:rPr>
          <w:rFonts w:ascii="Times New Roman" w:hAnsi="Times New Roman" w:cs="Times New Roman"/>
          <w:b/>
          <w:i/>
        </w:rPr>
        <w:t>for Type</w:t>
      </w:r>
      <w:r w:rsidR="001536AA">
        <w:rPr>
          <w:rFonts w:ascii="Times New Roman" w:hAnsi="Times New Roman" w:cs="Times New Roman"/>
          <w:b/>
          <w:i/>
        </w:rPr>
        <w:t>-</w:t>
      </w:r>
      <w:r w:rsidR="000C04C6">
        <w:rPr>
          <w:rFonts w:ascii="Times New Roman" w:hAnsi="Times New Roman" w:cs="Times New Roman"/>
          <w:b/>
          <w:i/>
        </w:rPr>
        <w:t>2 intra-band NR CA</w:t>
      </w:r>
    </w:p>
    <w:p w14:paraId="1C1733A2" w14:textId="5CB96F94" w:rsidR="00570DE8" w:rsidRDefault="00570DE8" w:rsidP="00663556"/>
    <w:p w14:paraId="50FA5D87" w14:textId="0BEC2A4B" w:rsidR="00EF10F4" w:rsidRDefault="00346C0C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terms of MRTD for Type-</w:t>
      </w:r>
      <w:r w:rsidR="00EF10F4">
        <w:rPr>
          <w:rFonts w:ascii="Times New Roman" w:hAnsi="Times New Roman" w:cs="Times New Roman"/>
        </w:rPr>
        <w:t>2 UE for intra-band non-contiguous NR-CA, we think more discussion is of necessity on the required deployment scenario: In all existing CA deployment, sync operation is always assumed, in which even inter-band CA without collocated assumption shall assume 33us MRTD, whi</w:t>
      </w:r>
      <w:r>
        <w:rPr>
          <w:rFonts w:ascii="Times New Roman" w:hAnsi="Times New Roman" w:cs="Times New Roman"/>
        </w:rPr>
        <w:t>ch is different from EN-DC Type-</w:t>
      </w:r>
      <w:r w:rsidR="00EF10F4">
        <w:rPr>
          <w:rFonts w:ascii="Times New Roman" w:hAnsi="Times New Roman" w:cs="Times New Roman"/>
        </w:rPr>
        <w:t>2 UE supporting async operation. At least based on our current analysis, we see no necessity of requiring UE to support async CA op</w:t>
      </w:r>
      <w:r>
        <w:rPr>
          <w:rFonts w:ascii="Times New Roman" w:hAnsi="Times New Roman" w:cs="Times New Roman"/>
        </w:rPr>
        <w:t>eration for NR-CA Type-</w:t>
      </w:r>
      <w:r w:rsidR="00EF10F4">
        <w:rPr>
          <w:rFonts w:ascii="Times New Roman" w:hAnsi="Times New Roman" w:cs="Times New Roman"/>
        </w:rPr>
        <w:t>2.</w:t>
      </w:r>
    </w:p>
    <w:p w14:paraId="743B5088" w14:textId="228D73A2" w:rsidR="00EF10F4" w:rsidRDefault="00EF10F4" w:rsidP="00663556">
      <w:pPr>
        <w:rPr>
          <w:rFonts w:ascii="Times New Roman" w:hAnsi="Times New Roman" w:cs="Times New Roman"/>
        </w:rPr>
      </w:pPr>
    </w:p>
    <w:p w14:paraId="3B03FB27" w14:textId="2B5615F5" w:rsidR="00EF10F4" w:rsidRDefault="00EF10F4" w:rsidP="00EF10F4">
      <w:pPr>
        <w:rPr>
          <w:i/>
          <w:color w:val="FF0000"/>
        </w:rPr>
      </w:pPr>
      <w:r>
        <w:rPr>
          <w:rFonts w:ascii="Times New Roman" w:hAnsi="Times New Roman" w:cs="Times New Roman"/>
          <w:b/>
          <w:i/>
        </w:rPr>
        <w:t>Proposal 3</w:t>
      </w:r>
      <w:r>
        <w:rPr>
          <w:rFonts w:ascii="Times New Roman" w:hAnsi="Times New Roman" w:cs="Times New Roman" w:hint="eastAsia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FFS the</w:t>
      </w:r>
      <w:r w:rsidRPr="00EF10F4">
        <w:t xml:space="preserve"> </w:t>
      </w:r>
      <w:r w:rsidRPr="00EF10F4">
        <w:rPr>
          <w:rFonts w:ascii="Times New Roman" w:hAnsi="Times New Roman" w:cs="Times New Roman"/>
          <w:b/>
          <w:i/>
        </w:rPr>
        <w:t>necessity of requiring UE to support as</w:t>
      </w:r>
      <w:r w:rsidR="00346C0C">
        <w:rPr>
          <w:rFonts w:ascii="Times New Roman" w:hAnsi="Times New Roman" w:cs="Times New Roman"/>
          <w:b/>
          <w:i/>
        </w:rPr>
        <w:t>ync CA operation for NR-CA Type-</w:t>
      </w:r>
      <w:r w:rsidRPr="00EF10F4">
        <w:rPr>
          <w:rFonts w:ascii="Times New Roman" w:hAnsi="Times New Roman" w:cs="Times New Roman"/>
          <w:b/>
          <w:i/>
        </w:rPr>
        <w:t>2</w:t>
      </w:r>
      <w:r>
        <w:rPr>
          <w:rFonts w:ascii="Times New Roman" w:hAnsi="Times New Roman" w:cs="Times New Roman"/>
          <w:b/>
          <w:i/>
        </w:rPr>
        <w:t>.</w:t>
      </w:r>
    </w:p>
    <w:p w14:paraId="2799DC01" w14:textId="77777777" w:rsidR="00EF10F4" w:rsidRDefault="00EF10F4" w:rsidP="00663556"/>
    <w:p w14:paraId="36635755" w14:textId="4D97DE42" w:rsidR="00D72297" w:rsidRPr="00ED6146" w:rsidRDefault="00D72297" w:rsidP="00D72297">
      <w:pPr>
        <w:pStyle w:val="2"/>
        <w:rPr>
          <w:b/>
          <w:color w:val="auto"/>
        </w:rPr>
      </w:pPr>
      <w:r w:rsidRPr="00ED6146">
        <w:rPr>
          <w:b/>
          <w:color w:val="auto"/>
        </w:rPr>
        <w:lastRenderedPageBreak/>
        <w:t>2.</w:t>
      </w:r>
      <w:r w:rsidR="001A0546" w:rsidRPr="00ED6146">
        <w:rPr>
          <w:b/>
          <w:color w:val="auto"/>
        </w:rPr>
        <w:t>4</w:t>
      </w:r>
      <w:r w:rsidRPr="00ED6146">
        <w:rPr>
          <w:b/>
          <w:color w:val="auto"/>
        </w:rPr>
        <w:t xml:space="preserve"> Contiguous vs. Non-contiguous Spectrum</w:t>
      </w:r>
    </w:p>
    <w:p w14:paraId="2A8C3122" w14:textId="29F301D5" w:rsidR="00982004" w:rsidRPr="00606ED5" w:rsidRDefault="002D221E" w:rsidP="00663556">
      <w:pPr>
        <w:rPr>
          <w:rFonts w:ascii="Times New Roman" w:hAnsi="Times New Roman" w:cs="Times New Roman"/>
        </w:rPr>
      </w:pPr>
      <w:r w:rsidRPr="00606ED5">
        <w:rPr>
          <w:rFonts w:ascii="Times New Roman" w:hAnsi="Times New Roman" w:cs="Times New Roman"/>
        </w:rPr>
        <w:t xml:space="preserve">Based on WID, </w:t>
      </w:r>
      <w:r w:rsidR="00982004" w:rsidRPr="00606ED5">
        <w:rPr>
          <w:rFonts w:ascii="Times New Roman" w:hAnsi="Times New Roman" w:cs="Times New Roman"/>
        </w:rPr>
        <w:t>FR1 intra-band non-contiguous EN-DC/NR-CA is listed as the major objective, while RAN4 may investigate the additional impacts of contiguous case, if time units are available.</w:t>
      </w:r>
    </w:p>
    <w:p w14:paraId="4E7695F3" w14:textId="6A9A0AFD" w:rsidR="00D72297" w:rsidRDefault="002457BD" w:rsidP="00663556">
      <w:pPr>
        <w:rPr>
          <w:rFonts w:ascii="Times New Roman" w:hAnsi="Times New Roman" w:cs="Times New Roman"/>
        </w:rPr>
      </w:pPr>
      <w:r w:rsidRPr="00606ED5">
        <w:rPr>
          <w:rFonts w:ascii="Times New Roman" w:hAnsi="Times New Roman" w:cs="Times New Roman"/>
        </w:rPr>
        <w:t>According to the spectrum</w:t>
      </w:r>
      <w:r w:rsidR="00982004" w:rsidRPr="00606ED5">
        <w:rPr>
          <w:rFonts w:ascii="Times New Roman" w:hAnsi="Times New Roman" w:cs="Times New Roman"/>
        </w:rPr>
        <w:t xml:space="preserve"> allocation status</w:t>
      </w:r>
      <w:r w:rsidRPr="00606ED5">
        <w:rPr>
          <w:rFonts w:ascii="Times New Roman" w:hAnsi="Times New Roman" w:cs="Times New Roman"/>
        </w:rPr>
        <w:t xml:space="preserve">, </w:t>
      </w:r>
      <w:r w:rsidR="00982004" w:rsidRPr="00606ED5">
        <w:rPr>
          <w:rFonts w:ascii="Times New Roman" w:hAnsi="Times New Roman" w:cs="Times New Roman"/>
        </w:rPr>
        <w:t>one Japanese operator</w:t>
      </w:r>
      <w:r w:rsidRPr="00606ED5">
        <w:rPr>
          <w:rFonts w:ascii="Times New Roman" w:hAnsi="Times New Roman" w:cs="Times New Roman"/>
        </w:rPr>
        <w:t xml:space="preserve"> has two contiguous sub-blocks allocated at different time, so</w:t>
      </w:r>
      <w:r w:rsidR="00982004" w:rsidRPr="00606ED5">
        <w:rPr>
          <w:rFonts w:ascii="Times New Roman" w:hAnsi="Times New Roman" w:cs="Times New Roman"/>
        </w:rPr>
        <w:t xml:space="preserve"> theoretically</w:t>
      </w:r>
      <w:r w:rsidRPr="00606ED5">
        <w:rPr>
          <w:rFonts w:ascii="Times New Roman" w:hAnsi="Times New Roman" w:cs="Times New Roman"/>
        </w:rPr>
        <w:t xml:space="preserve"> contiguous EN-DC and NR-CA </w:t>
      </w:r>
      <w:r w:rsidR="002D221E" w:rsidRPr="00606ED5">
        <w:rPr>
          <w:rFonts w:ascii="Times New Roman" w:hAnsi="Times New Roman" w:cs="Times New Roman"/>
        </w:rPr>
        <w:t>could be</w:t>
      </w:r>
      <w:r w:rsidRPr="00606ED5">
        <w:rPr>
          <w:rFonts w:ascii="Times New Roman" w:hAnsi="Times New Roman" w:cs="Times New Roman"/>
        </w:rPr>
        <w:t xml:space="preserve"> possible </w:t>
      </w:r>
      <w:r w:rsidR="00982004" w:rsidRPr="00606ED5">
        <w:rPr>
          <w:rFonts w:ascii="Times New Roman" w:hAnsi="Times New Roman" w:cs="Times New Roman"/>
        </w:rPr>
        <w:t xml:space="preserve">in practice </w:t>
      </w:r>
      <w:r w:rsidRPr="00606ED5">
        <w:rPr>
          <w:rFonts w:ascii="Times New Roman" w:hAnsi="Times New Roman" w:cs="Times New Roman"/>
        </w:rPr>
        <w:t xml:space="preserve">for non-collocated deployment. </w:t>
      </w:r>
      <w:r w:rsidR="00982004" w:rsidRPr="00606ED5">
        <w:rPr>
          <w:rFonts w:ascii="Times New Roman" w:hAnsi="Times New Roman" w:cs="Times New Roman"/>
        </w:rPr>
        <w:t>Compared with non-contiguous spectrum case, w</w:t>
      </w:r>
      <w:r w:rsidR="002D221E" w:rsidRPr="00606ED5">
        <w:rPr>
          <w:rFonts w:ascii="Times New Roman" w:hAnsi="Times New Roman" w:cs="Times New Roman"/>
        </w:rPr>
        <w:t>e observed that</w:t>
      </w:r>
      <w:r w:rsidR="00982004" w:rsidRPr="00606ED5">
        <w:rPr>
          <w:rFonts w:ascii="Times New Roman" w:hAnsi="Times New Roman" w:cs="Times New Roman"/>
        </w:rPr>
        <w:t xml:space="preserve"> the importance of</w:t>
      </w:r>
      <w:r w:rsidR="002D221E" w:rsidRPr="00606ED5">
        <w:rPr>
          <w:rFonts w:ascii="Times New Roman" w:hAnsi="Times New Roman" w:cs="Times New Roman"/>
        </w:rPr>
        <w:t xml:space="preserve"> contiguous case </w:t>
      </w:r>
      <w:r w:rsidR="00982004" w:rsidRPr="00606ED5">
        <w:rPr>
          <w:rFonts w:ascii="Times New Roman" w:hAnsi="Times New Roman" w:cs="Times New Roman"/>
        </w:rPr>
        <w:t>can be relatively lower, which should be regarded as 2</w:t>
      </w:r>
      <w:r w:rsidR="00982004" w:rsidRPr="00606ED5">
        <w:rPr>
          <w:rFonts w:ascii="Times New Roman" w:hAnsi="Times New Roman" w:cs="Times New Roman"/>
          <w:vertAlign w:val="superscript"/>
        </w:rPr>
        <w:t>nd</w:t>
      </w:r>
      <w:r w:rsidR="00982004" w:rsidRPr="00606ED5">
        <w:rPr>
          <w:rFonts w:ascii="Times New Roman" w:hAnsi="Times New Roman" w:cs="Times New Roman"/>
        </w:rPr>
        <w:t xml:space="preserve"> priority after RAN4 has completed the specification for non-contiguous case</w:t>
      </w:r>
      <w:r w:rsidRPr="00606ED5">
        <w:rPr>
          <w:rFonts w:ascii="Times New Roman" w:hAnsi="Times New Roman" w:cs="Times New Roman"/>
        </w:rPr>
        <w:t>.</w:t>
      </w:r>
    </w:p>
    <w:p w14:paraId="1296643E" w14:textId="77777777" w:rsidR="009A2A79" w:rsidRPr="00606ED5" w:rsidRDefault="009A2A79" w:rsidP="00663556">
      <w:pPr>
        <w:rPr>
          <w:rFonts w:ascii="Times New Roman" w:hAnsi="Times New Roman" w:cs="Times New Roman"/>
        </w:rPr>
      </w:pPr>
    </w:p>
    <w:p w14:paraId="7F84ED33" w14:textId="2CDF9CE8" w:rsidR="00982004" w:rsidRPr="00606ED5" w:rsidRDefault="00982004" w:rsidP="00663556">
      <w:pPr>
        <w:rPr>
          <w:rFonts w:ascii="Times New Roman" w:hAnsi="Times New Roman" w:cs="Times New Roman"/>
          <w:b/>
          <w:bCs/>
          <w:i/>
          <w:iCs/>
        </w:rPr>
      </w:pPr>
      <w:r w:rsidRPr="00606ED5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EF10F4" w:rsidRPr="00606ED5">
        <w:rPr>
          <w:rFonts w:ascii="Times New Roman" w:hAnsi="Times New Roman" w:cs="Times New Roman"/>
          <w:b/>
          <w:bCs/>
          <w:i/>
          <w:iCs/>
        </w:rPr>
        <w:t>4</w:t>
      </w:r>
      <w:r w:rsidRPr="00606ED5">
        <w:rPr>
          <w:rFonts w:ascii="Times New Roman" w:hAnsi="Times New Roman" w:cs="Times New Roman"/>
          <w:b/>
          <w:bCs/>
          <w:i/>
          <w:iCs/>
        </w:rPr>
        <w:t>: FR1 intra-band contiguous EN-DC/NR-CA case</w:t>
      </w:r>
      <w:r w:rsidR="00643D15" w:rsidRPr="00606ED5">
        <w:rPr>
          <w:rFonts w:ascii="Times New Roman" w:hAnsi="Times New Roman" w:cs="Times New Roman"/>
          <w:b/>
          <w:bCs/>
          <w:i/>
          <w:iCs/>
        </w:rPr>
        <w:t xml:space="preserve"> should only be studied after RAN4 complete the standardization works for non-contiguous case. </w:t>
      </w:r>
    </w:p>
    <w:p w14:paraId="41248154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14:paraId="147B3B65" w14:textId="20952925" w:rsidR="005877B5" w:rsidRPr="003872DF" w:rsidRDefault="005877B5" w:rsidP="003872DF">
      <w:pPr>
        <w:spacing w:afterLines="100" w:after="312"/>
        <w:rPr>
          <w:rFonts w:ascii="Times New Roman" w:hAnsi="Times New Roman" w:cs="Times New Roman"/>
          <w:b/>
          <w:i/>
        </w:rPr>
      </w:pPr>
      <w:r w:rsidRPr="006C467E">
        <w:rPr>
          <w:rFonts w:ascii="Times New Roman" w:hAnsi="Times New Roman" w:cs="Times New Roman" w:hint="eastAsia"/>
          <w:b/>
          <w:i/>
        </w:rPr>
        <w:t>O</w:t>
      </w:r>
      <w:r w:rsidRPr="006C467E">
        <w:rPr>
          <w:rFonts w:ascii="Times New Roman" w:hAnsi="Times New Roman" w:cs="Times New Roman"/>
          <w:b/>
          <w:i/>
        </w:rPr>
        <w:t xml:space="preserve">bservation 1: </w:t>
      </w:r>
      <w:r>
        <w:rPr>
          <w:rFonts w:ascii="Times New Roman" w:hAnsi="Times New Roman" w:cs="Times New Roman"/>
          <w:b/>
          <w:i/>
        </w:rPr>
        <w:t>Based on WID, the possible discussion points on UE reference architecture, MRTD requirements and power imbalance assumption for 2-layer and 4-layer MIMO case are provided as below.</w:t>
      </w:r>
    </w:p>
    <w:tbl>
      <w:tblPr>
        <w:tblW w:w="5802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37"/>
        <w:gridCol w:w="933"/>
        <w:gridCol w:w="1831"/>
        <w:gridCol w:w="2988"/>
        <w:gridCol w:w="2749"/>
      </w:tblGrid>
      <w:tr w:rsidR="005877B5" w:rsidRPr="000724D1" w14:paraId="2A3C48E6" w14:textId="77777777" w:rsidTr="0033483F">
        <w:trPr>
          <w:trHeight w:val="57"/>
        </w:trPr>
        <w:tc>
          <w:tcPr>
            <w:tcW w:w="1074" w:type="pct"/>
            <w:gridSpan w:val="2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A24A43" w14:textId="77777777" w:rsidR="005877B5" w:rsidRPr="000724D1" w:rsidRDefault="005877B5" w:rsidP="0033483F">
            <w:pPr>
              <w:widowControl/>
              <w:jc w:val="left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</w:p>
        </w:tc>
        <w:tc>
          <w:tcPr>
            <w:tcW w:w="950" w:type="pct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07CB80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</w:rPr>
              <w:t>UE Ref. Architecture</w:t>
            </w:r>
          </w:p>
        </w:tc>
        <w:tc>
          <w:tcPr>
            <w:tcW w:w="1550" w:type="pct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16BB33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</w:rPr>
              <w:t>MRTD (Max. Receiver Timing Diff.)</w:t>
            </w:r>
          </w:p>
        </w:tc>
        <w:tc>
          <w:tcPr>
            <w:tcW w:w="1798" w:type="pct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87B3B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</w:rPr>
              <w:t>Power Imbalance btw. CCs</w:t>
            </w:r>
          </w:p>
        </w:tc>
      </w:tr>
      <w:tr w:rsidR="005877B5" w:rsidRPr="000724D1" w14:paraId="2507FEC3" w14:textId="77777777" w:rsidTr="0033483F">
        <w:trPr>
          <w:trHeight w:val="57"/>
        </w:trPr>
        <w:tc>
          <w:tcPr>
            <w:tcW w:w="590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C55773" w14:textId="77777777" w:rsidR="005877B5" w:rsidRPr="000724D1" w:rsidRDefault="005877B5" w:rsidP="0033483F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  <w:lang w:val="en-AU"/>
              </w:rPr>
              <w:t>Rel-16/17 Type-2</w:t>
            </w:r>
          </w:p>
        </w:tc>
        <w:tc>
          <w:tcPr>
            <w:tcW w:w="484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B8C3F2" w14:textId="77777777" w:rsidR="005877B5" w:rsidRPr="000724D1" w:rsidRDefault="005877B5" w:rsidP="0033483F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spacing w:val="-8"/>
                <w:kern w:val="24"/>
                <w:sz w:val="11"/>
                <w:szCs w:val="11"/>
              </w:rPr>
              <w:t>2-layer EN-DC</w:t>
            </w:r>
          </w:p>
        </w:tc>
        <w:tc>
          <w:tcPr>
            <w:tcW w:w="950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420DB4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2+2 Rx chains</w:t>
            </w:r>
          </w:p>
        </w:tc>
        <w:tc>
          <w:tcPr>
            <w:tcW w:w="1550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496B9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Async operation supported</w:t>
            </w:r>
          </w:p>
        </w:tc>
        <w:tc>
          <w:tcPr>
            <w:tcW w:w="1798" w:type="pct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E6F313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25dB</w:t>
            </w:r>
          </w:p>
        </w:tc>
      </w:tr>
      <w:tr w:rsidR="005877B5" w:rsidRPr="000724D1" w14:paraId="22A91627" w14:textId="77777777" w:rsidTr="0033483F">
        <w:trPr>
          <w:trHeight w:val="57"/>
        </w:trPr>
        <w:tc>
          <w:tcPr>
            <w:tcW w:w="590" w:type="pct"/>
            <w:vMerge w:val="restar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C55708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11"/>
                <w:szCs w:val="11"/>
                <w:lang w:val="en-AU"/>
              </w:rPr>
              <w:t>Rel-18 Scope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A89FBB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spacing w:val="-8"/>
                <w:kern w:val="24"/>
                <w:sz w:val="11"/>
                <w:szCs w:val="11"/>
              </w:rPr>
              <w:t>2-layer NR-CA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489E5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most likely 2+2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2B028A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 xml:space="preserve">FFS, not necessarily async CA operation </w:t>
            </w:r>
          </w:p>
        </w:tc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0D34A2" w14:textId="77777777" w:rsidR="005877B5" w:rsidRPr="000724D1" w:rsidRDefault="005877B5" w:rsidP="0033483F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25dB (as 2-L EN-DC)</w:t>
            </w:r>
          </w:p>
        </w:tc>
      </w:tr>
      <w:tr w:rsidR="005877B5" w:rsidRPr="000724D1" w14:paraId="63FC3198" w14:textId="77777777" w:rsidTr="0033483F">
        <w:trPr>
          <w:trHeight w:val="57"/>
        </w:trPr>
        <w:tc>
          <w:tcPr>
            <w:tcW w:w="590" w:type="pct"/>
            <w:vMerge/>
            <w:tcBorders>
              <w:top w:val="nil"/>
              <w:left w:val="nil"/>
              <w:bottom w:val="single" w:sz="8" w:space="0" w:color="5B9BD5"/>
              <w:right w:val="nil"/>
            </w:tcBorders>
            <w:vAlign w:val="center"/>
            <w:hideMark/>
          </w:tcPr>
          <w:p w14:paraId="4BC38DD7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25495F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spacing w:val="-8"/>
                <w:kern w:val="24"/>
                <w:sz w:val="11"/>
                <w:szCs w:val="11"/>
              </w:rPr>
              <w:t>4-layer EN-DC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C9A4D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4/6/8 Rx chains/antennas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385F2D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most likely async operation supported (as 2-L EN-DC)</w:t>
            </w:r>
          </w:p>
        </w:tc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A82E12" w14:textId="77777777" w:rsidR="005877B5" w:rsidRPr="000724D1" w:rsidRDefault="005877B5" w:rsidP="0033483F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25dB as baseline, but others not precluded</w:t>
            </w:r>
          </w:p>
        </w:tc>
      </w:tr>
      <w:tr w:rsidR="005877B5" w:rsidRPr="000724D1" w14:paraId="7D58FD54" w14:textId="77777777" w:rsidTr="0033483F">
        <w:trPr>
          <w:trHeight w:val="57"/>
        </w:trPr>
        <w:tc>
          <w:tcPr>
            <w:tcW w:w="590" w:type="pct"/>
            <w:vMerge/>
            <w:tcBorders>
              <w:top w:val="nil"/>
              <w:left w:val="nil"/>
              <w:bottom w:val="single" w:sz="8" w:space="0" w:color="5B9BD5"/>
              <w:right w:val="nil"/>
            </w:tcBorders>
            <w:vAlign w:val="center"/>
            <w:hideMark/>
          </w:tcPr>
          <w:p w14:paraId="5D0771E1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A8A088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spacing w:val="-8"/>
                <w:kern w:val="24"/>
                <w:sz w:val="11"/>
                <w:szCs w:val="11"/>
              </w:rPr>
              <w:t>4-layer NR-CA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232213" w14:textId="77777777" w:rsidR="005877B5" w:rsidRPr="000724D1" w:rsidRDefault="005877B5" w:rsidP="0033483F">
            <w:pPr>
              <w:widowControl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4/6/8 Rx chains/antennas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DF143D" w14:textId="77777777" w:rsidR="005877B5" w:rsidRPr="000724D1" w:rsidRDefault="005877B5" w:rsidP="0033483F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 xml:space="preserve">FFS, not necessarily async CA operation 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18253B" w14:textId="77777777" w:rsidR="005877B5" w:rsidRPr="000724D1" w:rsidRDefault="005877B5" w:rsidP="0033483F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0724D1">
              <w:rPr>
                <w:rFonts w:ascii="Calibri" w:eastAsia="宋体" w:hAnsi="Calibri" w:cs="Calibri"/>
                <w:color w:val="000000"/>
                <w:kern w:val="24"/>
                <w:sz w:val="11"/>
                <w:szCs w:val="11"/>
              </w:rPr>
              <w:t>FFS, 25dB as baseline, but others not precluded</w:t>
            </w:r>
          </w:p>
        </w:tc>
      </w:tr>
    </w:tbl>
    <w:p w14:paraId="59FB88DC" w14:textId="77777777" w:rsidR="005877B5" w:rsidRPr="000724D1" w:rsidRDefault="005877B5" w:rsidP="005877B5">
      <w:pPr>
        <w:rPr>
          <w:rFonts w:ascii="Times New Roman" w:hAnsi="Times New Roman" w:cs="Times New Roman"/>
        </w:rPr>
      </w:pPr>
    </w:p>
    <w:p w14:paraId="6AA088BC" w14:textId="7BB73D54" w:rsidR="00D15719" w:rsidRPr="008F692B" w:rsidRDefault="00D15719" w:rsidP="00D15719">
      <w:pPr>
        <w:spacing w:afterLines="100" w:after="312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8F692B">
        <w:rPr>
          <w:rFonts w:ascii="Times New Roman" w:hAnsi="Times New Roman" w:cs="Times New Roman"/>
          <w:b/>
          <w:bCs/>
          <w:i/>
          <w:iCs/>
        </w:rPr>
        <w:t xml:space="preserve">Proposal 1: </w:t>
      </w:r>
      <w:r w:rsidRPr="008F692B">
        <w:rPr>
          <w:rFonts w:ascii="Times New Roman" w:hAnsi="Times New Roman" w:cs="Times New Roman" w:hint="eastAsia"/>
          <w:b/>
          <w:bCs/>
          <w:i/>
          <w:iCs/>
        </w:rPr>
        <w:t>S</w:t>
      </w:r>
      <w:r w:rsidRPr="008F692B">
        <w:rPr>
          <w:rFonts w:ascii="Times New Roman" w:hAnsi="Times New Roman" w:cs="Times New Roman"/>
          <w:b/>
          <w:bCs/>
          <w:i/>
          <w:iCs/>
        </w:rPr>
        <w:t>imilar to EN-DC counterpart, for FR1 intra-band non-contiguous NR-CA, the term “Type</w:t>
      </w:r>
      <w:r w:rsidR="001536AA">
        <w:rPr>
          <w:rFonts w:ascii="Times New Roman" w:hAnsi="Times New Roman" w:cs="Times New Roman"/>
          <w:b/>
          <w:bCs/>
          <w:i/>
          <w:iCs/>
        </w:rPr>
        <w:t>-</w:t>
      </w:r>
      <w:r w:rsidRPr="008F692B">
        <w:rPr>
          <w:rFonts w:ascii="Times New Roman" w:hAnsi="Times New Roman" w:cs="Times New Roman"/>
          <w:b/>
          <w:bCs/>
          <w:i/>
          <w:iCs/>
        </w:rPr>
        <w:t xml:space="preserve">2 </w:t>
      </w:r>
      <w:r w:rsidRPr="008F692B">
        <w:rPr>
          <w:rFonts w:ascii="Times New Roman" w:hAnsi="Times New Roman" w:cs="Times New Roman" w:hint="eastAsia"/>
          <w:b/>
          <w:bCs/>
          <w:i/>
          <w:iCs/>
        </w:rPr>
        <w:t>UE</w:t>
      </w:r>
      <w:r w:rsidRPr="008F692B">
        <w:rPr>
          <w:rFonts w:ascii="Times New Roman" w:hAnsi="Times New Roman" w:cs="Times New Roman"/>
          <w:b/>
          <w:bCs/>
          <w:i/>
          <w:iCs/>
        </w:rPr>
        <w:t xml:space="preserve">” is used to indicate UE supporting non-collocated deployment with maximum 2 layer per CC. </w:t>
      </w:r>
    </w:p>
    <w:p w14:paraId="5828DDD6" w14:textId="77777777" w:rsidR="00D15719" w:rsidRDefault="00D15719" w:rsidP="00D15719">
      <w:pPr>
        <w:rPr>
          <w:i/>
          <w:color w:val="FF0000"/>
        </w:rPr>
      </w:pPr>
      <w:r>
        <w:rPr>
          <w:rFonts w:ascii="Times New Roman" w:hAnsi="Times New Roman" w:cs="Times New Roman"/>
          <w:b/>
          <w:i/>
        </w:rPr>
        <w:t>Proposal 2</w:t>
      </w:r>
      <w:r>
        <w:rPr>
          <w:rFonts w:ascii="Times New Roman" w:hAnsi="Times New Roman" w:cs="Times New Roman" w:hint="eastAsia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</w:t>
      </w:r>
      <w:r w:rsidRPr="00D30136">
        <w:rPr>
          <w:rFonts w:ascii="Times New Roman" w:hAnsi="Times New Roman" w:cs="Times New Roman"/>
          <w:b/>
          <w:i/>
        </w:rPr>
        <w:t xml:space="preserve">RF requirements </w:t>
      </w:r>
      <w:r>
        <w:rPr>
          <w:rFonts w:ascii="Times New Roman" w:hAnsi="Times New Roman" w:cs="Times New Roman"/>
          <w:b/>
          <w:i/>
        </w:rPr>
        <w:t xml:space="preserve">and architecture </w:t>
      </w:r>
      <w:r w:rsidRPr="00D30136">
        <w:rPr>
          <w:rFonts w:ascii="Times New Roman" w:hAnsi="Times New Roman" w:cs="Times New Roman"/>
          <w:b/>
          <w:i/>
        </w:rPr>
        <w:t>for Type</w:t>
      </w:r>
      <w:r>
        <w:rPr>
          <w:rFonts w:ascii="Times New Roman" w:hAnsi="Times New Roman" w:cs="Times New Roman"/>
          <w:b/>
          <w:i/>
        </w:rPr>
        <w:t>-</w:t>
      </w:r>
      <w:r w:rsidRPr="00D30136">
        <w:rPr>
          <w:rFonts w:ascii="Times New Roman" w:hAnsi="Times New Roman" w:cs="Times New Roman"/>
          <w:b/>
          <w:i/>
        </w:rPr>
        <w:t>2 EN-DC could be reused t</w:t>
      </w:r>
      <w:r>
        <w:rPr>
          <w:rFonts w:ascii="Times New Roman" w:hAnsi="Times New Roman" w:cs="Times New Roman"/>
          <w:b/>
          <w:i/>
        </w:rPr>
        <w:t>o Type-2 intra-band NR CA.</w:t>
      </w:r>
    </w:p>
    <w:p w14:paraId="32D34451" w14:textId="77777777" w:rsidR="00D15719" w:rsidRDefault="00D15719" w:rsidP="00D15719">
      <w:pPr>
        <w:pStyle w:val="a6"/>
        <w:numPr>
          <w:ilvl w:val="0"/>
          <w:numId w:val="3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A</w:t>
      </w:r>
      <w:r>
        <w:rPr>
          <w:rFonts w:ascii="Times New Roman" w:hAnsi="Times New Roman" w:cs="Times New Roman"/>
          <w:b/>
          <w:i/>
        </w:rPr>
        <w:t>dd note to Table 5.5A.2-1 of 38.101-1</w:t>
      </w:r>
    </w:p>
    <w:p w14:paraId="6DF0AEA4" w14:textId="77777777" w:rsidR="00D15719" w:rsidRDefault="00D15719" w:rsidP="00D15719">
      <w:pPr>
        <w:pStyle w:val="a6"/>
        <w:numPr>
          <w:ilvl w:val="0"/>
          <w:numId w:val="3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Define in-band blocking requirements (25dB power imbalance, 1dB REFSENS relaxation)</w:t>
      </w:r>
    </w:p>
    <w:p w14:paraId="4568B3E7" w14:textId="5A53DB51" w:rsidR="00D15719" w:rsidRPr="00897C16" w:rsidRDefault="00D15719" w:rsidP="00D15719">
      <w:pPr>
        <w:pStyle w:val="a6"/>
        <w:numPr>
          <w:ilvl w:val="0"/>
          <w:numId w:val="3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Dedicated new IE needed for Type</w:t>
      </w:r>
      <w:r w:rsidR="001536AA">
        <w:rPr>
          <w:rFonts w:ascii="Times New Roman" w:hAnsi="Times New Roman" w:cs="Times New Roman"/>
          <w:b/>
          <w:i/>
        </w:rPr>
        <w:t>-</w:t>
      </w:r>
      <w:r>
        <w:rPr>
          <w:rFonts w:ascii="Times New Roman" w:hAnsi="Times New Roman" w:cs="Times New Roman"/>
          <w:b/>
          <w:i/>
        </w:rPr>
        <w:t>2 intra-band NR CA</w:t>
      </w:r>
    </w:p>
    <w:p w14:paraId="113F124B" w14:textId="77777777" w:rsidR="00C15595" w:rsidRDefault="00C15595" w:rsidP="00663556"/>
    <w:p w14:paraId="69F05B30" w14:textId="0A4C8F98" w:rsidR="00D15719" w:rsidRDefault="00D15719" w:rsidP="00D15719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3</w:t>
      </w:r>
      <w:r>
        <w:rPr>
          <w:rFonts w:ascii="Times New Roman" w:hAnsi="Times New Roman" w:cs="Times New Roman" w:hint="eastAsia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FFS the</w:t>
      </w:r>
      <w:bookmarkStart w:id="8" w:name="_GoBack"/>
      <w:bookmarkEnd w:id="8"/>
      <w:r w:rsidRPr="00EF10F4">
        <w:t xml:space="preserve"> </w:t>
      </w:r>
      <w:r w:rsidRPr="00EF10F4">
        <w:rPr>
          <w:rFonts w:ascii="Times New Roman" w:hAnsi="Times New Roman" w:cs="Times New Roman"/>
          <w:b/>
          <w:i/>
        </w:rPr>
        <w:t>necessity of requiring UE to support as</w:t>
      </w:r>
      <w:r>
        <w:rPr>
          <w:rFonts w:ascii="Times New Roman" w:hAnsi="Times New Roman" w:cs="Times New Roman"/>
          <w:b/>
          <w:i/>
        </w:rPr>
        <w:t>ync CA operation for NR-CA Type-</w:t>
      </w:r>
      <w:r w:rsidRPr="00EF10F4">
        <w:rPr>
          <w:rFonts w:ascii="Times New Roman" w:hAnsi="Times New Roman" w:cs="Times New Roman"/>
          <w:b/>
          <w:i/>
        </w:rPr>
        <w:t>2</w:t>
      </w:r>
      <w:r w:rsidR="009A2A79">
        <w:rPr>
          <w:rFonts w:ascii="Times New Roman" w:hAnsi="Times New Roman" w:cs="Times New Roman"/>
          <w:b/>
          <w:i/>
        </w:rPr>
        <w:t>.</w:t>
      </w:r>
    </w:p>
    <w:p w14:paraId="30A45295" w14:textId="77777777" w:rsidR="00D15719" w:rsidRDefault="00D15719" w:rsidP="00D15719">
      <w:pPr>
        <w:rPr>
          <w:i/>
          <w:color w:val="FF0000"/>
        </w:rPr>
      </w:pPr>
    </w:p>
    <w:p w14:paraId="737A29D9" w14:textId="77777777" w:rsidR="00D15719" w:rsidRPr="00606ED5" w:rsidRDefault="00D15719" w:rsidP="00D15719">
      <w:pPr>
        <w:rPr>
          <w:rFonts w:ascii="Times New Roman" w:hAnsi="Times New Roman" w:cs="Times New Roman"/>
          <w:b/>
          <w:bCs/>
          <w:i/>
          <w:iCs/>
        </w:rPr>
      </w:pPr>
      <w:r w:rsidRPr="00606ED5">
        <w:rPr>
          <w:rFonts w:ascii="Times New Roman" w:hAnsi="Times New Roman" w:cs="Times New Roman"/>
          <w:b/>
          <w:bCs/>
          <w:i/>
          <w:iCs/>
        </w:rPr>
        <w:t xml:space="preserve">Proposal 4: FR1 intra-band contiguous EN-DC/NR-CA case should only be studied after RAN4 complete the standardization works for non-contiguous case. </w:t>
      </w:r>
    </w:p>
    <w:p w14:paraId="5DFDBAB3" w14:textId="77777777" w:rsidR="00D15719" w:rsidRPr="00D15719" w:rsidRDefault="00D15719" w:rsidP="00663556"/>
    <w:p w14:paraId="3BAD8091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lastRenderedPageBreak/>
        <w:t>4. Reference</w:t>
      </w:r>
    </w:p>
    <w:p w14:paraId="0A2A12CC" w14:textId="67E47944" w:rsidR="00C15595" w:rsidRDefault="00C15595" w:rsidP="00663556">
      <w:r>
        <w:rPr>
          <w:rFonts w:hint="eastAsia"/>
        </w:rPr>
        <w:t>[</w:t>
      </w:r>
      <w:r>
        <w:t>1] RP-221809</w:t>
      </w:r>
      <w:r w:rsidR="00405DC3">
        <w:t>, “</w:t>
      </w:r>
      <w:r w:rsidR="00405DC3" w:rsidRPr="00405DC3">
        <w:t>New WID: Support of intra-band non-collocated EN-DC/NR-CA deployment</w:t>
      </w:r>
      <w:r w:rsidR="00405DC3">
        <w:t>”</w:t>
      </w:r>
      <w:r w:rsidR="00E770FE">
        <w:t xml:space="preserve"> KDDI, RAN</w:t>
      </w:r>
      <w:r w:rsidR="00405DC3">
        <w:t>#</w:t>
      </w:r>
      <w:r w:rsidR="00E770FE">
        <w:t>96</w:t>
      </w:r>
      <w:r w:rsidR="00405DC3">
        <w:t>.</w:t>
      </w:r>
    </w:p>
    <w:p w14:paraId="0B1FC09A" w14:textId="430D0D08" w:rsidR="006039A9" w:rsidRPr="00663556" w:rsidRDefault="00A91762">
      <w:r>
        <w:t xml:space="preserve">[2] </w:t>
      </w:r>
      <w:r w:rsidRPr="00A91762">
        <w:t>R4-2206353</w:t>
      </w:r>
      <w:r w:rsidR="00405DC3">
        <w:t>,</w:t>
      </w:r>
      <w:r w:rsidRPr="00A91762">
        <w:t xml:space="preserve"> </w:t>
      </w:r>
      <w:r w:rsidRPr="00365484">
        <w:t>CR for 38.101-3 to specify type 2 UE requirements</w:t>
      </w:r>
      <w:r w:rsidR="00405DC3">
        <w:t xml:space="preserve"> </w:t>
      </w:r>
      <w:r w:rsidRPr="00365484">
        <w:t>(Rel-16)</w:t>
      </w:r>
      <w:r>
        <w:t>, Huawei, Hisilicon, RAN4#102</w:t>
      </w:r>
      <w:r w:rsidR="00405DC3">
        <w:t>-</w:t>
      </w:r>
      <w:r>
        <w:t>e</w:t>
      </w:r>
      <w:r w:rsidR="00405DC3">
        <w:t>.</w:t>
      </w:r>
    </w:p>
    <w:sectPr w:rsidR="006039A9" w:rsidRPr="00663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A42F0" w16cex:dateUtc="2022-08-07T05:56:00Z"/>
  <w16cex:commentExtensible w16cex:durableId="269A433D" w16cex:dateUtc="2022-08-07T05:57:00Z"/>
  <w16cex:commentExtensible w16cex:durableId="269A481C" w16cex:dateUtc="2022-08-07T06:18:00Z"/>
  <w16cex:commentExtensible w16cex:durableId="269A466F" w16cex:dateUtc="2022-08-07T06:10:00Z"/>
  <w16cex:commentExtensible w16cex:durableId="269A48F1" w16cex:dateUtc="2022-08-07T06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9832A6" w16cid:durableId="269A42F0"/>
  <w16cid:commentId w16cid:paraId="1766FA80" w16cid:durableId="269A433D"/>
  <w16cid:commentId w16cid:paraId="1502BAE4" w16cid:durableId="269A481C"/>
  <w16cid:commentId w16cid:paraId="4F508403" w16cid:durableId="269A466F"/>
  <w16cid:commentId w16cid:paraId="31A77A1B" w16cid:durableId="269A48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64774" w14:textId="77777777" w:rsidR="000363F5" w:rsidRDefault="000363F5" w:rsidP="00663556">
      <w:r>
        <w:separator/>
      </w:r>
    </w:p>
  </w:endnote>
  <w:endnote w:type="continuationSeparator" w:id="0">
    <w:p w14:paraId="5234F5E3" w14:textId="77777777" w:rsidR="000363F5" w:rsidRDefault="000363F5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17521" w14:textId="77777777" w:rsidR="000363F5" w:rsidRDefault="000363F5" w:rsidP="00663556">
      <w:r>
        <w:separator/>
      </w:r>
    </w:p>
  </w:footnote>
  <w:footnote w:type="continuationSeparator" w:id="0">
    <w:p w14:paraId="7507A4EC" w14:textId="77777777" w:rsidR="000363F5" w:rsidRDefault="000363F5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B06C46"/>
    <w:multiLevelType w:val="hybridMultilevel"/>
    <w:tmpl w:val="671C0D5C"/>
    <w:lvl w:ilvl="0" w:tplc="74AC5E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2703AB"/>
    <w:multiLevelType w:val="hybridMultilevel"/>
    <w:tmpl w:val="B46E61F8"/>
    <w:lvl w:ilvl="0" w:tplc="8BEA36C0">
      <w:start w:val="1"/>
      <w:numFmt w:val="decimal"/>
      <w:lvlText w:val="(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25957065"/>
    <w:multiLevelType w:val="hybridMultilevel"/>
    <w:tmpl w:val="6A84A9C6"/>
    <w:lvl w:ilvl="0" w:tplc="AC70F5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E02386"/>
    <w:multiLevelType w:val="multilevel"/>
    <w:tmpl w:val="7E0CFA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B16"/>
    <w:rsid w:val="00003207"/>
    <w:rsid w:val="00003344"/>
    <w:rsid w:val="000055CA"/>
    <w:rsid w:val="00012940"/>
    <w:rsid w:val="00017D4C"/>
    <w:rsid w:val="00020BA2"/>
    <w:rsid w:val="000215B8"/>
    <w:rsid w:val="000244D8"/>
    <w:rsid w:val="000252C3"/>
    <w:rsid w:val="00033420"/>
    <w:rsid w:val="000363F5"/>
    <w:rsid w:val="000430A0"/>
    <w:rsid w:val="00043D68"/>
    <w:rsid w:val="00044F2C"/>
    <w:rsid w:val="00061CE0"/>
    <w:rsid w:val="00062AFE"/>
    <w:rsid w:val="00070524"/>
    <w:rsid w:val="000724D1"/>
    <w:rsid w:val="00074221"/>
    <w:rsid w:val="00074BB0"/>
    <w:rsid w:val="00085A2A"/>
    <w:rsid w:val="00086205"/>
    <w:rsid w:val="000877E2"/>
    <w:rsid w:val="00095C6B"/>
    <w:rsid w:val="000A0981"/>
    <w:rsid w:val="000A3428"/>
    <w:rsid w:val="000A6555"/>
    <w:rsid w:val="000A6953"/>
    <w:rsid w:val="000B13AD"/>
    <w:rsid w:val="000B1D9B"/>
    <w:rsid w:val="000B3A99"/>
    <w:rsid w:val="000C04C6"/>
    <w:rsid w:val="000D1BD7"/>
    <w:rsid w:val="000D1DEA"/>
    <w:rsid w:val="000D61FC"/>
    <w:rsid w:val="00102132"/>
    <w:rsid w:val="001109CA"/>
    <w:rsid w:val="001207B1"/>
    <w:rsid w:val="001239AE"/>
    <w:rsid w:val="0013119C"/>
    <w:rsid w:val="00144ACE"/>
    <w:rsid w:val="00150D91"/>
    <w:rsid w:val="001536AA"/>
    <w:rsid w:val="0015558B"/>
    <w:rsid w:val="001718E4"/>
    <w:rsid w:val="00186AFC"/>
    <w:rsid w:val="00187E6F"/>
    <w:rsid w:val="001A0546"/>
    <w:rsid w:val="001A5132"/>
    <w:rsid w:val="001C3A62"/>
    <w:rsid w:val="001C574D"/>
    <w:rsid w:val="001C5B8B"/>
    <w:rsid w:val="001D2144"/>
    <w:rsid w:val="001E23F8"/>
    <w:rsid w:val="001E7F63"/>
    <w:rsid w:val="001F0E46"/>
    <w:rsid w:val="0020084F"/>
    <w:rsid w:val="002041DB"/>
    <w:rsid w:val="002330FD"/>
    <w:rsid w:val="00235725"/>
    <w:rsid w:val="002457BD"/>
    <w:rsid w:val="0025331A"/>
    <w:rsid w:val="00261030"/>
    <w:rsid w:val="00275282"/>
    <w:rsid w:val="00277CDD"/>
    <w:rsid w:val="002852A3"/>
    <w:rsid w:val="002907C4"/>
    <w:rsid w:val="002930AF"/>
    <w:rsid w:val="002A29CA"/>
    <w:rsid w:val="002A6F3E"/>
    <w:rsid w:val="002A753B"/>
    <w:rsid w:val="002B7974"/>
    <w:rsid w:val="002C0E4E"/>
    <w:rsid w:val="002C4CDB"/>
    <w:rsid w:val="002D221E"/>
    <w:rsid w:val="002E0025"/>
    <w:rsid w:val="002E659D"/>
    <w:rsid w:val="002F1380"/>
    <w:rsid w:val="003032FF"/>
    <w:rsid w:val="003038A4"/>
    <w:rsid w:val="003047C2"/>
    <w:rsid w:val="00306C67"/>
    <w:rsid w:val="00310526"/>
    <w:rsid w:val="0031386C"/>
    <w:rsid w:val="00323AD3"/>
    <w:rsid w:val="00330927"/>
    <w:rsid w:val="00335B3B"/>
    <w:rsid w:val="00336AE4"/>
    <w:rsid w:val="003435FA"/>
    <w:rsid w:val="00346C0C"/>
    <w:rsid w:val="00366E61"/>
    <w:rsid w:val="003872DF"/>
    <w:rsid w:val="00392B7A"/>
    <w:rsid w:val="00392FEA"/>
    <w:rsid w:val="00396E2E"/>
    <w:rsid w:val="003A691C"/>
    <w:rsid w:val="003A70CC"/>
    <w:rsid w:val="003B1807"/>
    <w:rsid w:val="003B1F83"/>
    <w:rsid w:val="003B6A4C"/>
    <w:rsid w:val="003C3485"/>
    <w:rsid w:val="003C7F95"/>
    <w:rsid w:val="003D2598"/>
    <w:rsid w:val="003D2D4A"/>
    <w:rsid w:val="003D5C77"/>
    <w:rsid w:val="003D7532"/>
    <w:rsid w:val="003E00A0"/>
    <w:rsid w:val="003E4766"/>
    <w:rsid w:val="00400488"/>
    <w:rsid w:val="00400987"/>
    <w:rsid w:val="00404261"/>
    <w:rsid w:val="00405DC3"/>
    <w:rsid w:val="0040699D"/>
    <w:rsid w:val="00412D0F"/>
    <w:rsid w:val="00413879"/>
    <w:rsid w:val="00415CF6"/>
    <w:rsid w:val="004229A3"/>
    <w:rsid w:val="00423C20"/>
    <w:rsid w:val="00430659"/>
    <w:rsid w:val="00431227"/>
    <w:rsid w:val="00431B6B"/>
    <w:rsid w:val="00466F7D"/>
    <w:rsid w:val="00471855"/>
    <w:rsid w:val="00471B3A"/>
    <w:rsid w:val="004738D1"/>
    <w:rsid w:val="00480C16"/>
    <w:rsid w:val="0048749A"/>
    <w:rsid w:val="00487BCB"/>
    <w:rsid w:val="00492E17"/>
    <w:rsid w:val="0049339F"/>
    <w:rsid w:val="004A23DB"/>
    <w:rsid w:val="004A3FC7"/>
    <w:rsid w:val="004A49C3"/>
    <w:rsid w:val="004B3784"/>
    <w:rsid w:val="004C371B"/>
    <w:rsid w:val="004D1B2C"/>
    <w:rsid w:val="004D79E7"/>
    <w:rsid w:val="004E0EEE"/>
    <w:rsid w:val="004E4668"/>
    <w:rsid w:val="004E6007"/>
    <w:rsid w:val="00506FA1"/>
    <w:rsid w:val="00523C32"/>
    <w:rsid w:val="00523FE1"/>
    <w:rsid w:val="00526C04"/>
    <w:rsid w:val="005343A2"/>
    <w:rsid w:val="00542650"/>
    <w:rsid w:val="00560672"/>
    <w:rsid w:val="00562467"/>
    <w:rsid w:val="00565257"/>
    <w:rsid w:val="00567DEC"/>
    <w:rsid w:val="00570DE8"/>
    <w:rsid w:val="00571697"/>
    <w:rsid w:val="005841C6"/>
    <w:rsid w:val="005877B5"/>
    <w:rsid w:val="005A003C"/>
    <w:rsid w:val="005A11D4"/>
    <w:rsid w:val="005A40B2"/>
    <w:rsid w:val="005A58D8"/>
    <w:rsid w:val="005D0342"/>
    <w:rsid w:val="005D3669"/>
    <w:rsid w:val="005D5110"/>
    <w:rsid w:val="005E4967"/>
    <w:rsid w:val="005E4B34"/>
    <w:rsid w:val="005F1081"/>
    <w:rsid w:val="005F36B2"/>
    <w:rsid w:val="005F6044"/>
    <w:rsid w:val="0060050D"/>
    <w:rsid w:val="006039A9"/>
    <w:rsid w:val="00605B58"/>
    <w:rsid w:val="00606598"/>
    <w:rsid w:val="006067D4"/>
    <w:rsid w:val="00606ED5"/>
    <w:rsid w:val="00607C6F"/>
    <w:rsid w:val="006135C8"/>
    <w:rsid w:val="00614FB5"/>
    <w:rsid w:val="006157B4"/>
    <w:rsid w:val="006176CA"/>
    <w:rsid w:val="006242A7"/>
    <w:rsid w:val="00630AB9"/>
    <w:rsid w:val="00640306"/>
    <w:rsid w:val="00643D15"/>
    <w:rsid w:val="00654DC8"/>
    <w:rsid w:val="00663556"/>
    <w:rsid w:val="00664735"/>
    <w:rsid w:val="00667662"/>
    <w:rsid w:val="00667FCD"/>
    <w:rsid w:val="00675E61"/>
    <w:rsid w:val="00692532"/>
    <w:rsid w:val="00694F42"/>
    <w:rsid w:val="006A7137"/>
    <w:rsid w:val="006B1743"/>
    <w:rsid w:val="006B47F4"/>
    <w:rsid w:val="006B48B2"/>
    <w:rsid w:val="006C414E"/>
    <w:rsid w:val="006C467E"/>
    <w:rsid w:val="006E67EA"/>
    <w:rsid w:val="006E74EC"/>
    <w:rsid w:val="006F7AD6"/>
    <w:rsid w:val="00703BAD"/>
    <w:rsid w:val="00706835"/>
    <w:rsid w:val="00711C46"/>
    <w:rsid w:val="00711D77"/>
    <w:rsid w:val="00712D1C"/>
    <w:rsid w:val="00720BDB"/>
    <w:rsid w:val="0072299E"/>
    <w:rsid w:val="00734807"/>
    <w:rsid w:val="0073538D"/>
    <w:rsid w:val="00751885"/>
    <w:rsid w:val="00752107"/>
    <w:rsid w:val="00755081"/>
    <w:rsid w:val="007567F6"/>
    <w:rsid w:val="0076021A"/>
    <w:rsid w:val="00764EA4"/>
    <w:rsid w:val="007743E7"/>
    <w:rsid w:val="00791A3F"/>
    <w:rsid w:val="00794BFA"/>
    <w:rsid w:val="00796B73"/>
    <w:rsid w:val="007A2CC9"/>
    <w:rsid w:val="007A5533"/>
    <w:rsid w:val="007A6D4D"/>
    <w:rsid w:val="007B2751"/>
    <w:rsid w:val="007B5149"/>
    <w:rsid w:val="007D15B4"/>
    <w:rsid w:val="007F118A"/>
    <w:rsid w:val="00800A5A"/>
    <w:rsid w:val="00806B66"/>
    <w:rsid w:val="00817132"/>
    <w:rsid w:val="00820DFA"/>
    <w:rsid w:val="00823906"/>
    <w:rsid w:val="008379F3"/>
    <w:rsid w:val="00840BA2"/>
    <w:rsid w:val="008421B3"/>
    <w:rsid w:val="00854B8B"/>
    <w:rsid w:val="00860F6E"/>
    <w:rsid w:val="0087290B"/>
    <w:rsid w:val="0087310A"/>
    <w:rsid w:val="00873B49"/>
    <w:rsid w:val="00885452"/>
    <w:rsid w:val="00897C16"/>
    <w:rsid w:val="008A28C4"/>
    <w:rsid w:val="008A30AD"/>
    <w:rsid w:val="008A5A4C"/>
    <w:rsid w:val="008A6B48"/>
    <w:rsid w:val="008C6928"/>
    <w:rsid w:val="008E1DB2"/>
    <w:rsid w:val="008E438B"/>
    <w:rsid w:val="008F03EA"/>
    <w:rsid w:val="008F24DE"/>
    <w:rsid w:val="00910868"/>
    <w:rsid w:val="00917B1D"/>
    <w:rsid w:val="00921720"/>
    <w:rsid w:val="00925328"/>
    <w:rsid w:val="009301BC"/>
    <w:rsid w:val="00931391"/>
    <w:rsid w:val="009332ED"/>
    <w:rsid w:val="00933EEC"/>
    <w:rsid w:val="0093468D"/>
    <w:rsid w:val="0094087A"/>
    <w:rsid w:val="009575E4"/>
    <w:rsid w:val="00977668"/>
    <w:rsid w:val="00981B16"/>
    <w:rsid w:val="00982004"/>
    <w:rsid w:val="00994EB7"/>
    <w:rsid w:val="009A2A79"/>
    <w:rsid w:val="009B3DC1"/>
    <w:rsid w:val="009B738F"/>
    <w:rsid w:val="009C2D0D"/>
    <w:rsid w:val="009D2D86"/>
    <w:rsid w:val="009D6EC9"/>
    <w:rsid w:val="009F0491"/>
    <w:rsid w:val="009F6543"/>
    <w:rsid w:val="00A03252"/>
    <w:rsid w:val="00A07807"/>
    <w:rsid w:val="00A10D47"/>
    <w:rsid w:val="00A14852"/>
    <w:rsid w:val="00A153CA"/>
    <w:rsid w:val="00A259B2"/>
    <w:rsid w:val="00A3222D"/>
    <w:rsid w:val="00A3292F"/>
    <w:rsid w:val="00A51D2E"/>
    <w:rsid w:val="00A5345D"/>
    <w:rsid w:val="00A554C0"/>
    <w:rsid w:val="00A63E0C"/>
    <w:rsid w:val="00A91762"/>
    <w:rsid w:val="00AB641C"/>
    <w:rsid w:val="00AB791E"/>
    <w:rsid w:val="00AD3FBE"/>
    <w:rsid w:val="00AE209A"/>
    <w:rsid w:val="00AE4542"/>
    <w:rsid w:val="00AE5816"/>
    <w:rsid w:val="00AF792A"/>
    <w:rsid w:val="00B123D9"/>
    <w:rsid w:val="00B140E2"/>
    <w:rsid w:val="00B17D7B"/>
    <w:rsid w:val="00B20BBD"/>
    <w:rsid w:val="00B3189C"/>
    <w:rsid w:val="00B33451"/>
    <w:rsid w:val="00B41E64"/>
    <w:rsid w:val="00B55115"/>
    <w:rsid w:val="00B7487A"/>
    <w:rsid w:val="00B768CE"/>
    <w:rsid w:val="00B85080"/>
    <w:rsid w:val="00B872B6"/>
    <w:rsid w:val="00B90280"/>
    <w:rsid w:val="00B930BE"/>
    <w:rsid w:val="00BA09DE"/>
    <w:rsid w:val="00BA50BD"/>
    <w:rsid w:val="00BA6F3C"/>
    <w:rsid w:val="00BB37B9"/>
    <w:rsid w:val="00BB5CC1"/>
    <w:rsid w:val="00BC3D87"/>
    <w:rsid w:val="00BD1B1D"/>
    <w:rsid w:val="00BD3814"/>
    <w:rsid w:val="00BD5474"/>
    <w:rsid w:val="00BE540D"/>
    <w:rsid w:val="00BF04E7"/>
    <w:rsid w:val="00BF5440"/>
    <w:rsid w:val="00BF76B3"/>
    <w:rsid w:val="00C0194C"/>
    <w:rsid w:val="00C048B0"/>
    <w:rsid w:val="00C0637F"/>
    <w:rsid w:val="00C0680B"/>
    <w:rsid w:val="00C15595"/>
    <w:rsid w:val="00C16BE4"/>
    <w:rsid w:val="00C33724"/>
    <w:rsid w:val="00C34A59"/>
    <w:rsid w:val="00C35EC2"/>
    <w:rsid w:val="00C36CD2"/>
    <w:rsid w:val="00C370E9"/>
    <w:rsid w:val="00C37A10"/>
    <w:rsid w:val="00C5061B"/>
    <w:rsid w:val="00C507D3"/>
    <w:rsid w:val="00C62BAC"/>
    <w:rsid w:val="00C7546F"/>
    <w:rsid w:val="00C83B68"/>
    <w:rsid w:val="00C85CD5"/>
    <w:rsid w:val="00C878D2"/>
    <w:rsid w:val="00CA2426"/>
    <w:rsid w:val="00CC56B7"/>
    <w:rsid w:val="00CD42AF"/>
    <w:rsid w:val="00CD7BAE"/>
    <w:rsid w:val="00D072A4"/>
    <w:rsid w:val="00D156AB"/>
    <w:rsid w:val="00D15719"/>
    <w:rsid w:val="00D16681"/>
    <w:rsid w:val="00D30074"/>
    <w:rsid w:val="00D30136"/>
    <w:rsid w:val="00D3367E"/>
    <w:rsid w:val="00D4419A"/>
    <w:rsid w:val="00D509DF"/>
    <w:rsid w:val="00D671BE"/>
    <w:rsid w:val="00D72297"/>
    <w:rsid w:val="00D72BE1"/>
    <w:rsid w:val="00D806A0"/>
    <w:rsid w:val="00D82EE1"/>
    <w:rsid w:val="00DA67AB"/>
    <w:rsid w:val="00DC419D"/>
    <w:rsid w:val="00DF7341"/>
    <w:rsid w:val="00DF7E06"/>
    <w:rsid w:val="00E051F6"/>
    <w:rsid w:val="00E05F86"/>
    <w:rsid w:val="00E1391C"/>
    <w:rsid w:val="00E227DF"/>
    <w:rsid w:val="00E268D9"/>
    <w:rsid w:val="00E33A49"/>
    <w:rsid w:val="00E42365"/>
    <w:rsid w:val="00E50BEC"/>
    <w:rsid w:val="00E770FE"/>
    <w:rsid w:val="00E92089"/>
    <w:rsid w:val="00EB6209"/>
    <w:rsid w:val="00EB6C30"/>
    <w:rsid w:val="00EB740D"/>
    <w:rsid w:val="00EC42F6"/>
    <w:rsid w:val="00EC67B3"/>
    <w:rsid w:val="00ED3337"/>
    <w:rsid w:val="00ED5716"/>
    <w:rsid w:val="00ED6146"/>
    <w:rsid w:val="00EE6B7D"/>
    <w:rsid w:val="00EE7448"/>
    <w:rsid w:val="00EF0605"/>
    <w:rsid w:val="00EF10F4"/>
    <w:rsid w:val="00EF5AF3"/>
    <w:rsid w:val="00F032DC"/>
    <w:rsid w:val="00F04152"/>
    <w:rsid w:val="00F22CA5"/>
    <w:rsid w:val="00F3119B"/>
    <w:rsid w:val="00F37222"/>
    <w:rsid w:val="00F37B03"/>
    <w:rsid w:val="00F45FB0"/>
    <w:rsid w:val="00F5120F"/>
    <w:rsid w:val="00F54C2D"/>
    <w:rsid w:val="00F56036"/>
    <w:rsid w:val="00F66C55"/>
    <w:rsid w:val="00F737E2"/>
    <w:rsid w:val="00F77C95"/>
    <w:rsid w:val="00F8091D"/>
    <w:rsid w:val="00F8630E"/>
    <w:rsid w:val="00FA5C76"/>
    <w:rsid w:val="00FB1293"/>
    <w:rsid w:val="00FB3A84"/>
    <w:rsid w:val="00FB569E"/>
    <w:rsid w:val="00FC2981"/>
    <w:rsid w:val="00FD2AB6"/>
    <w:rsid w:val="00FD3328"/>
    <w:rsid w:val="00FD7E66"/>
    <w:rsid w:val="00FE353F"/>
    <w:rsid w:val="00FE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3249E"/>
  <w15:chartTrackingRefBased/>
  <w15:docId w15:val="{E20A70DC-C8E2-4871-8BBB-602A90F0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7A2C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FC2981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6355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63556"/>
    <w:rPr>
      <w:sz w:val="18"/>
      <w:szCs w:val="18"/>
    </w:rPr>
  </w:style>
  <w:style w:type="paragraph" w:styleId="a6">
    <w:name w:val="List Paragraph"/>
    <w:basedOn w:val="a"/>
    <w:uiPriority w:val="34"/>
    <w:qFormat/>
    <w:rsid w:val="00663556"/>
    <w:pPr>
      <w:ind w:firstLineChars="200" w:firstLine="420"/>
    </w:p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FC2981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semiHidden/>
    <w:unhideWhenUsed/>
    <w:rsid w:val="00BA09DE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BA09DE"/>
  </w:style>
  <w:style w:type="table" w:styleId="a7">
    <w:name w:val="Table Grid"/>
    <w:basedOn w:val="a2"/>
    <w:uiPriority w:val="39"/>
    <w:rsid w:val="005D5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1"/>
    <w:link w:val="2"/>
    <w:uiPriority w:val="9"/>
    <w:rsid w:val="007A2C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annotation reference"/>
    <w:basedOn w:val="a1"/>
    <w:uiPriority w:val="99"/>
    <w:semiHidden/>
    <w:unhideWhenUsed/>
    <w:rsid w:val="00FC2981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FC2981"/>
    <w:rPr>
      <w:sz w:val="20"/>
      <w:szCs w:val="20"/>
    </w:rPr>
  </w:style>
  <w:style w:type="character" w:customStyle="1" w:styleId="Char2">
    <w:name w:val="批注文字 Char"/>
    <w:basedOn w:val="a1"/>
    <w:link w:val="a9"/>
    <w:uiPriority w:val="99"/>
    <w:semiHidden/>
    <w:rsid w:val="00FC2981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C298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FC2981"/>
    <w:rPr>
      <w:b/>
      <w:bCs/>
      <w:sz w:val="20"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C0194C"/>
    <w:rPr>
      <w:sz w:val="18"/>
      <w:szCs w:val="18"/>
    </w:rPr>
  </w:style>
  <w:style w:type="character" w:customStyle="1" w:styleId="Char4">
    <w:name w:val="批注框文本 Char"/>
    <w:basedOn w:val="a1"/>
    <w:link w:val="ab"/>
    <w:uiPriority w:val="99"/>
    <w:semiHidden/>
    <w:rsid w:val="00C019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0306E-8293-483A-A886-3CAB428F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6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29</cp:revision>
  <dcterms:created xsi:type="dcterms:W3CDTF">2022-08-07T05:57:00Z</dcterms:created>
  <dcterms:modified xsi:type="dcterms:W3CDTF">2022-08-10T00:15:00Z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